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ED120" w14:textId="77777777" w:rsidR="00994E55" w:rsidRPr="00994E55" w:rsidRDefault="00994E55" w:rsidP="00994E55">
      <w:pPr>
        <w:jc w:val="both"/>
        <w:rPr>
          <w:rFonts w:ascii="Arial" w:eastAsiaTheme="majorEastAsia" w:hAnsi="Arial" w:cs="Arial"/>
          <w:spacing w:val="-10"/>
          <w:kern w:val="28"/>
          <w:sz w:val="40"/>
          <w:szCs w:val="40"/>
          <w:lang w:val="en-US" w:eastAsia="ja-JP"/>
          <w14:ligatures w14:val="none"/>
        </w:rPr>
      </w:pPr>
      <w:r w:rsidRPr="00994E55">
        <w:rPr>
          <w:rFonts w:ascii="Arial" w:eastAsiaTheme="majorEastAsia" w:hAnsi="Arial" w:cs="Arial"/>
          <w:spacing w:val="-10"/>
          <w:kern w:val="28"/>
          <w:sz w:val="40"/>
          <w:szCs w:val="40"/>
          <w:lang w:val="en-US" w:eastAsia="ja-JP"/>
          <w14:ligatures w14:val="none"/>
        </w:rPr>
        <w:t>CO</w:t>
      </w:r>
      <w:r w:rsidRPr="00994E55">
        <w:rPr>
          <w:rFonts w:ascii="Arial" w:eastAsiaTheme="majorEastAsia" w:hAnsi="Arial" w:cs="Arial"/>
          <w:spacing w:val="-10"/>
          <w:kern w:val="28"/>
          <w:sz w:val="40"/>
          <w:szCs w:val="40"/>
          <w:vertAlign w:val="subscript"/>
          <w:lang w:val="en-US" w:eastAsia="ja-JP"/>
          <w14:ligatures w14:val="none"/>
        </w:rPr>
        <w:t>2</w:t>
      </w:r>
      <w:r w:rsidRPr="00994E55">
        <w:rPr>
          <w:rFonts w:ascii="Arial" w:eastAsiaTheme="majorEastAsia" w:hAnsi="Arial" w:cs="Arial"/>
          <w:spacing w:val="-10"/>
          <w:kern w:val="28"/>
          <w:sz w:val="40"/>
          <w:szCs w:val="40"/>
          <w:lang w:val="en-US" w:eastAsia="ja-JP"/>
          <w14:ligatures w14:val="none"/>
        </w:rPr>
        <w:t xml:space="preserve"> electroreduction to syngas with tunable composition in an artificial leaf </w:t>
      </w:r>
    </w:p>
    <w:p w14:paraId="6E497B75" w14:textId="4F853BD1" w:rsidR="00994E55" w:rsidRPr="00994E55" w:rsidRDefault="00994E55" w:rsidP="00994E55">
      <w:pPr>
        <w:jc w:val="both"/>
        <w:rPr>
          <w:rFonts w:ascii="Arial" w:eastAsiaTheme="majorEastAsia" w:hAnsi="Arial" w:cs="Arial"/>
          <w:spacing w:val="-10"/>
          <w:kern w:val="28"/>
          <w:lang w:val="en-US" w:eastAsia="ja-JP"/>
          <w14:ligatures w14:val="none"/>
        </w:rPr>
      </w:pPr>
      <w:r w:rsidRPr="00994E55">
        <w:rPr>
          <w:rFonts w:ascii="Arial" w:eastAsiaTheme="majorEastAsia" w:hAnsi="Arial" w:cs="Arial"/>
          <w:spacing w:val="-10"/>
          <w:kern w:val="28"/>
          <w:lang w:val="en-US" w:eastAsia="ja-JP"/>
          <w14:ligatures w14:val="none"/>
        </w:rPr>
        <w:t>Dr. Florentine L.P. Veenstra</w:t>
      </w:r>
      <w:r w:rsidRPr="00994E55">
        <w:rPr>
          <w:rFonts w:ascii="Arial" w:eastAsiaTheme="majorEastAsia" w:hAnsi="Arial" w:cs="Arial"/>
          <w:spacing w:val="-10"/>
          <w:kern w:val="28"/>
          <w:vertAlign w:val="superscript"/>
          <w:lang w:val="en-US" w:eastAsia="ja-JP"/>
          <w14:ligatures w14:val="none"/>
        </w:rPr>
        <w:t>1,</w:t>
      </w:r>
      <w:r w:rsidRPr="00994E55">
        <w:rPr>
          <w:rFonts w:ascii="Arial" w:eastAsiaTheme="majorEastAsia" w:hAnsi="Arial" w:cs="Arial"/>
          <w:spacing w:val="-10"/>
          <w:kern w:val="28"/>
          <w:vertAlign w:val="superscript"/>
          <w:lang w:val="en-US" w:eastAsia="ja-JP"/>
          <w14:ligatures w14:val="none"/>
        </w:rPr>
        <w:sym w:font="Symbol" w:char="F05E"/>
      </w:r>
      <w:r w:rsidRPr="00994E55">
        <w:rPr>
          <w:rFonts w:ascii="Arial" w:eastAsiaTheme="majorEastAsia" w:hAnsi="Arial" w:cs="Arial"/>
          <w:spacing w:val="-10"/>
          <w:kern w:val="28"/>
          <w:lang w:val="en-US" w:eastAsia="ja-JP"/>
          <w14:ligatures w14:val="none"/>
        </w:rPr>
        <w:t>, Thérèse Cibaka</w:t>
      </w:r>
      <w:r w:rsidRPr="00994E55">
        <w:rPr>
          <w:rFonts w:ascii="Arial" w:eastAsiaTheme="majorEastAsia" w:hAnsi="Arial" w:cs="Arial"/>
          <w:spacing w:val="-10"/>
          <w:kern w:val="28"/>
          <w:vertAlign w:val="superscript"/>
          <w:lang w:val="en-US" w:eastAsia="ja-JP"/>
          <w14:ligatures w14:val="none"/>
        </w:rPr>
        <w:t>2,</w:t>
      </w:r>
      <w:r w:rsidRPr="00994E55">
        <w:rPr>
          <w:rFonts w:ascii="Arial" w:eastAsiaTheme="majorEastAsia" w:hAnsi="Arial" w:cs="Arial"/>
          <w:spacing w:val="-10"/>
          <w:kern w:val="28"/>
          <w:vertAlign w:val="superscript"/>
          <w:lang w:val="en-US" w:eastAsia="ja-JP"/>
          <w14:ligatures w14:val="none"/>
        </w:rPr>
        <w:sym w:font="Symbol" w:char="F05E"/>
      </w:r>
      <w:r w:rsidRPr="00994E55">
        <w:rPr>
          <w:rFonts w:ascii="Arial" w:eastAsiaTheme="majorEastAsia" w:hAnsi="Arial" w:cs="Arial"/>
          <w:spacing w:val="-10"/>
          <w:kern w:val="28"/>
          <w:lang w:val="en-US" w:eastAsia="ja-JP"/>
          <w14:ligatures w14:val="none"/>
        </w:rPr>
        <w:t>, Dr. Antonio J. Martín</w:t>
      </w:r>
      <w:r w:rsidRPr="00994E55">
        <w:rPr>
          <w:rFonts w:ascii="Arial" w:eastAsiaTheme="majorEastAsia" w:hAnsi="Arial" w:cs="Arial"/>
          <w:spacing w:val="-10"/>
          <w:kern w:val="28"/>
          <w:vertAlign w:val="superscript"/>
          <w:lang w:val="en-US" w:eastAsia="ja-JP"/>
          <w14:ligatures w14:val="none"/>
        </w:rPr>
        <w:t>1</w:t>
      </w:r>
      <w:r w:rsidRPr="00994E55">
        <w:rPr>
          <w:rFonts w:ascii="Arial" w:eastAsiaTheme="majorEastAsia" w:hAnsi="Arial" w:cs="Arial"/>
          <w:spacing w:val="-10"/>
          <w:kern w:val="28"/>
          <w:lang w:val="en-US" w:eastAsia="ja-JP"/>
          <w14:ligatures w14:val="none"/>
        </w:rPr>
        <w:t>, Daniel Weigand</w:t>
      </w:r>
      <w:r w:rsidRPr="00994E55">
        <w:rPr>
          <w:rFonts w:ascii="Arial" w:eastAsiaTheme="majorEastAsia" w:hAnsi="Arial" w:cs="Arial"/>
          <w:spacing w:val="-10"/>
          <w:kern w:val="28"/>
          <w:vertAlign w:val="superscript"/>
          <w:lang w:val="en-US" w:eastAsia="ja-JP"/>
          <w14:ligatures w14:val="none"/>
        </w:rPr>
        <w:t>2</w:t>
      </w:r>
      <w:r w:rsidRPr="00994E55">
        <w:rPr>
          <w:rFonts w:ascii="Arial" w:eastAsiaTheme="majorEastAsia" w:hAnsi="Arial" w:cs="Arial"/>
          <w:spacing w:val="-10"/>
          <w:kern w:val="28"/>
          <w:lang w:val="en-US" w:eastAsia="ja-JP"/>
          <w14:ligatures w14:val="none"/>
        </w:rPr>
        <w:t>, Joachim Kirchhoff</w:t>
      </w:r>
      <w:r w:rsidRPr="00994E55">
        <w:rPr>
          <w:rFonts w:ascii="Arial" w:eastAsiaTheme="majorEastAsia" w:hAnsi="Arial" w:cs="Arial"/>
          <w:spacing w:val="-10"/>
          <w:kern w:val="28"/>
          <w:vertAlign w:val="superscript"/>
          <w:lang w:val="en-US" w:eastAsia="ja-JP"/>
          <w14:ligatures w14:val="none"/>
        </w:rPr>
        <w:t>2</w:t>
      </w:r>
      <w:r w:rsidRPr="00994E55">
        <w:rPr>
          <w:rFonts w:ascii="Arial" w:eastAsiaTheme="majorEastAsia" w:hAnsi="Arial" w:cs="Arial"/>
          <w:spacing w:val="-10"/>
          <w:kern w:val="28"/>
          <w:lang w:val="en-US" w:eastAsia="ja-JP"/>
          <w14:ligatures w14:val="none"/>
        </w:rPr>
        <w:t>, Dr. Vladimir Smirnov</w:t>
      </w:r>
      <w:r w:rsidRPr="00994E55">
        <w:rPr>
          <w:rFonts w:ascii="Arial" w:eastAsiaTheme="majorEastAsia" w:hAnsi="Arial" w:cs="Arial"/>
          <w:spacing w:val="-10"/>
          <w:kern w:val="28"/>
          <w:vertAlign w:val="superscript"/>
          <w:lang w:val="en-US" w:eastAsia="ja-JP"/>
          <w14:ligatures w14:val="none"/>
        </w:rPr>
        <w:t>2</w:t>
      </w:r>
      <w:r w:rsidRPr="00994E55">
        <w:rPr>
          <w:rFonts w:ascii="Arial" w:eastAsiaTheme="majorEastAsia" w:hAnsi="Arial" w:cs="Arial"/>
          <w:spacing w:val="-10"/>
          <w:kern w:val="28"/>
          <w:lang w:val="en-US" w:eastAsia="ja-JP"/>
          <w14:ligatures w14:val="none"/>
        </w:rPr>
        <w:t>, Dr. Tsvetelina Merdzhanova</w:t>
      </w:r>
      <w:r w:rsidRPr="00994E55">
        <w:rPr>
          <w:rFonts w:ascii="Arial" w:eastAsiaTheme="majorEastAsia" w:hAnsi="Arial" w:cs="Arial"/>
          <w:spacing w:val="-10"/>
          <w:kern w:val="28"/>
          <w:vertAlign w:val="superscript"/>
          <w:lang w:val="en-US" w:eastAsia="ja-JP"/>
          <w14:ligatures w14:val="none"/>
        </w:rPr>
        <w:t>2,</w:t>
      </w:r>
      <w:r w:rsidRPr="00994E55">
        <w:rPr>
          <w:rFonts w:ascii="Arial" w:eastAsiaTheme="majorEastAsia" w:hAnsi="Arial" w:cs="Arial"/>
          <w:spacing w:val="-10"/>
          <w:kern w:val="28"/>
          <w:lang w:val="en-US" w:eastAsia="ja-JP"/>
          <w14:ligatures w14:val="none"/>
        </w:rPr>
        <w:t>*, Prof. Javier Pérez-Ramírez</w:t>
      </w:r>
      <w:r w:rsidRPr="00994E55">
        <w:rPr>
          <w:rFonts w:ascii="Arial" w:eastAsiaTheme="majorEastAsia" w:hAnsi="Arial" w:cs="Arial"/>
          <w:spacing w:val="-10"/>
          <w:kern w:val="28"/>
          <w:vertAlign w:val="superscript"/>
          <w:lang w:val="en-US" w:eastAsia="ja-JP"/>
          <w14:ligatures w14:val="none"/>
        </w:rPr>
        <w:t>1,</w:t>
      </w:r>
      <w:r w:rsidRPr="00994E55">
        <w:rPr>
          <w:rFonts w:ascii="Arial" w:eastAsiaTheme="majorEastAsia" w:hAnsi="Arial" w:cs="Arial"/>
          <w:spacing w:val="-10"/>
          <w:kern w:val="28"/>
          <w:lang w:val="en-US" w:eastAsia="ja-JP"/>
          <w14:ligatures w14:val="none"/>
        </w:rPr>
        <w:t>*</w:t>
      </w:r>
    </w:p>
    <w:p w14:paraId="5737597F" w14:textId="77777777" w:rsidR="00814E11" w:rsidRPr="00695BCA" w:rsidRDefault="00814E11" w:rsidP="00814E11">
      <w:pPr>
        <w:pBdr>
          <w:top w:val="single" w:sz="4" w:space="1" w:color="000000"/>
        </w:pBdr>
        <w:ind w:left="284" w:hanging="284"/>
        <w:rPr>
          <w:lang w:val="es-ES_tradnl"/>
        </w:rPr>
      </w:pPr>
      <w:r w:rsidRPr="00695BCA">
        <w:rPr>
          <w:lang w:val="es-ES_tradnl"/>
        </w:rPr>
        <w:t>[</w:t>
      </w:r>
      <w:r>
        <w:rPr>
          <w:lang w:val="es-ES_tradnl"/>
        </w:rPr>
        <w:t>1</w:t>
      </w:r>
      <w:r w:rsidRPr="00695BCA">
        <w:rPr>
          <w:lang w:val="es-ES_tradnl"/>
        </w:rPr>
        <w:t>]</w:t>
      </w:r>
      <w:r w:rsidRPr="00695BCA">
        <w:rPr>
          <w:lang w:val="es-ES_tradnl"/>
        </w:rPr>
        <w:tab/>
      </w:r>
      <w:r>
        <w:rPr>
          <w:lang w:val="es-ES_tradnl"/>
        </w:rPr>
        <w:t xml:space="preserve">Dr. </w:t>
      </w:r>
      <w:r w:rsidRPr="00695BCA">
        <w:rPr>
          <w:lang w:val="es-ES_tradnl"/>
        </w:rPr>
        <w:t>F.L.P. Veenstra, Dr. A.J. Martín, Prof.</w:t>
      </w:r>
      <w:r>
        <w:rPr>
          <w:lang w:val="es-ES_tradnl"/>
        </w:rPr>
        <w:t> </w:t>
      </w:r>
      <w:r w:rsidRPr="00695BCA">
        <w:rPr>
          <w:lang w:val="es-ES_tradnl"/>
        </w:rPr>
        <w:t>J.</w:t>
      </w:r>
      <w:r>
        <w:rPr>
          <w:lang w:val="es-ES_tradnl"/>
        </w:rPr>
        <w:t> </w:t>
      </w:r>
      <w:r w:rsidRPr="00695BCA">
        <w:rPr>
          <w:lang w:val="es-ES_tradnl"/>
        </w:rPr>
        <w:t>Pérez-Ramírez</w:t>
      </w:r>
    </w:p>
    <w:p w14:paraId="717BEDCA" w14:textId="5C294733" w:rsidR="00814E11" w:rsidRPr="00DF4A11" w:rsidRDefault="00814E11" w:rsidP="00814E11">
      <w:pPr>
        <w:ind w:left="284"/>
        <w:rPr>
          <w:lang w:val="en-GB"/>
        </w:rPr>
      </w:pPr>
      <w:r w:rsidRPr="00DF4A11">
        <w:rPr>
          <w:lang w:val="en-GB"/>
        </w:rPr>
        <w:t>Institute for Chemical and Bioengineering</w:t>
      </w:r>
      <w:r>
        <w:rPr>
          <w:lang w:val="en-GB"/>
        </w:rPr>
        <w:t xml:space="preserve"> </w:t>
      </w:r>
      <w:r w:rsidRPr="00DF4A11">
        <w:rPr>
          <w:lang w:val="en-GB"/>
        </w:rPr>
        <w:t>Department of Chemistry and Applied Biosciences</w:t>
      </w:r>
    </w:p>
    <w:p w14:paraId="1ADC225D" w14:textId="4676995D" w:rsidR="00814E11" w:rsidRDefault="00814E11" w:rsidP="00814E11">
      <w:pPr>
        <w:ind w:left="284"/>
        <w:rPr>
          <w:lang w:val="de-CH"/>
        </w:rPr>
      </w:pPr>
      <w:r w:rsidRPr="00695BCA">
        <w:rPr>
          <w:lang w:val="de-CH"/>
        </w:rPr>
        <w:t>ETH Zürich</w:t>
      </w:r>
      <w:r>
        <w:rPr>
          <w:lang w:val="de-CH"/>
        </w:rPr>
        <w:t xml:space="preserve">, </w:t>
      </w:r>
      <w:r w:rsidRPr="00DF4A11">
        <w:rPr>
          <w:lang w:val="de-CH"/>
        </w:rPr>
        <w:t>Vladimir-Prelog-Weg 1, 8093 Zürich, Switzerland</w:t>
      </w:r>
      <w:r>
        <w:rPr>
          <w:lang w:val="de-CH"/>
        </w:rPr>
        <w:t xml:space="preserve">, </w:t>
      </w:r>
      <w:hyperlink r:id="rId6" w:history="1">
        <w:r w:rsidRPr="00CD7F1E">
          <w:rPr>
            <w:rStyle w:val="Hyperlink"/>
            <w:lang w:val="de-CH"/>
          </w:rPr>
          <w:t>www.ace.ethz.ch</w:t>
        </w:r>
      </w:hyperlink>
    </w:p>
    <w:p w14:paraId="046B46A0" w14:textId="77777777" w:rsidR="00814E11" w:rsidRDefault="00814E11" w:rsidP="00814E11">
      <w:pPr>
        <w:ind w:left="284" w:hanging="284"/>
        <w:rPr>
          <w:lang w:val="de-CH"/>
        </w:rPr>
      </w:pPr>
      <w:r>
        <w:rPr>
          <w:lang w:val="de-CH"/>
        </w:rPr>
        <w:t>[2]</w:t>
      </w:r>
      <w:r>
        <w:rPr>
          <w:lang w:val="de-CH"/>
        </w:rPr>
        <w:tab/>
        <w:t>T. Cibaka, J. Kirchhoff, D. Weigand, Dr. V. Smirnov, Dr. T. Merdzhanova, IEK 5 – Photovoltaik,</w:t>
      </w:r>
      <w:r>
        <w:rPr>
          <w:lang w:val="de-CH"/>
        </w:rPr>
        <w:t xml:space="preserve"> </w:t>
      </w:r>
      <w:r>
        <w:rPr>
          <w:lang w:val="de-CH"/>
        </w:rPr>
        <w:t>Forschungszentrum Jülich GmbH, D-52425 Jülich, Germany</w:t>
      </w:r>
    </w:p>
    <w:p w14:paraId="09637D29" w14:textId="70AEFEA0" w:rsidR="00994E55" w:rsidRPr="00814E11" w:rsidRDefault="00814E11" w:rsidP="00814E11">
      <w:pPr>
        <w:ind w:left="284" w:hanging="284"/>
        <w:rPr>
          <w:lang w:val="de-CH"/>
        </w:rPr>
      </w:pPr>
      <w:r w:rsidRPr="00826700">
        <w:rPr>
          <w:lang w:val="de-CH"/>
        </w:rPr>
        <w:t xml:space="preserve"> </w:t>
      </w:r>
      <w:r w:rsidRPr="00923988">
        <w:rPr>
          <w:lang w:val="de-CH"/>
        </w:rPr>
        <w:t xml:space="preserve">*E-mail: </w:t>
      </w:r>
      <w:hyperlink r:id="rId7" w:history="1">
        <w:r w:rsidRPr="00923988">
          <w:rPr>
            <w:rStyle w:val="Hyperlink"/>
            <w:lang w:val="de-CH"/>
          </w:rPr>
          <w:t>t.merdzhanova@fz-juelich.de</w:t>
        </w:r>
      </w:hyperlink>
      <w:r w:rsidRPr="00923988">
        <w:rPr>
          <w:lang w:val="de-CH"/>
        </w:rPr>
        <w:t xml:space="preserve">; </w:t>
      </w:r>
      <w:hyperlink r:id="rId8" w:history="1">
        <w:r w:rsidRPr="00923988">
          <w:rPr>
            <w:rStyle w:val="Hyperlink"/>
            <w:lang w:val="de-CH"/>
          </w:rPr>
          <w:t>jpr@chem.ethz.ch</w:t>
        </w:r>
      </w:hyperlink>
    </w:p>
    <w:p w14:paraId="742CB42D" w14:textId="77777777" w:rsidR="00766126" w:rsidRDefault="00766126" w:rsidP="00994E55">
      <w:pPr>
        <w:jc w:val="both"/>
        <w:rPr>
          <w:b/>
          <w:lang w:val="en-US"/>
        </w:rPr>
      </w:pPr>
    </w:p>
    <w:p w14:paraId="2D00ABE7" w14:textId="44A11EF0" w:rsidR="00994E55" w:rsidRPr="00994E55" w:rsidRDefault="00994E55" w:rsidP="00994E55">
      <w:pPr>
        <w:jc w:val="both"/>
        <w:rPr>
          <w:lang w:val="en-GB"/>
        </w:rPr>
      </w:pPr>
      <w:r w:rsidRPr="00994E55">
        <w:rPr>
          <w:b/>
          <w:lang w:val="en-US"/>
        </w:rPr>
        <w:t xml:space="preserve">Abstract: </w:t>
      </w:r>
      <w:r w:rsidRPr="00994E55">
        <w:rPr>
          <w:lang w:val="en-GB"/>
        </w:rPr>
        <w:t>Artificial leaves (a-leaves) can reduce carbon dioxide into syngas using solar power and could be combined with thermo- and biocatalytic technologies to decentralize the production of valuable products. By providing variable CO:H</w:t>
      </w:r>
      <w:r w:rsidRPr="00994E55">
        <w:rPr>
          <w:vertAlign w:val="subscript"/>
          <w:lang w:val="en-GB"/>
        </w:rPr>
        <w:t>2</w:t>
      </w:r>
      <w:r w:rsidRPr="00994E55">
        <w:rPr>
          <w:lang w:val="en-GB"/>
        </w:rPr>
        <w:t xml:space="preserve"> ratios on demand, a-leaves could facilitate optimal combinations and control the distribution of products in most of these hybrid systems. However, the current design procedures of a-leaves concentrate on achieving high performance for a predetermined syngas composition. This study demonstrates that incorporating the electrolyte flow as a design variable enables flexible production without compromising performance. The concept was tested on an a-leaf using a commercial cell, a Cu</w:t>
      </w:r>
      <w:r w:rsidRPr="00994E55">
        <w:rPr>
          <w:vertAlign w:val="subscript"/>
          <w:lang w:val="en-GB"/>
        </w:rPr>
        <w:t>2</w:t>
      </w:r>
      <w:r w:rsidRPr="00994E55">
        <w:rPr>
          <w:lang w:val="en-GB"/>
        </w:rPr>
        <w:t>O:In</w:t>
      </w:r>
      <w:r w:rsidRPr="00994E55">
        <w:rPr>
          <w:i/>
          <w:iCs/>
          <w:vertAlign w:val="subscript"/>
          <w:lang w:val="en-GB"/>
        </w:rPr>
        <w:t>x</w:t>
      </w:r>
      <w:r w:rsidRPr="00994E55">
        <w:rPr>
          <w:lang w:val="en-GB"/>
        </w:rPr>
        <w:t xml:space="preserve"> cathodic catalyst, and an inexpensive amorphous silicon thin-film photovoltaic module. Syngas with CO:H</w:t>
      </w:r>
      <w:r w:rsidRPr="00994E55">
        <w:rPr>
          <w:vertAlign w:val="subscript"/>
          <w:lang w:val="en-GB"/>
        </w:rPr>
        <w:t>2</w:t>
      </w:r>
      <w:r w:rsidRPr="00994E55">
        <w:rPr>
          <w:lang w:val="en-GB"/>
        </w:rPr>
        <w:t xml:space="preserve"> ratio in the range of 1.8-2.3 could be attained with only 2% deviation from the optimal cell voltage and controllable solely by catholyte flow. These features could be beneficial for downstream technologies such as Fischer Tropsch synthesis and anaerobic fermentation.</w:t>
      </w:r>
    </w:p>
    <w:p w14:paraId="0DCF88F9" w14:textId="77777777" w:rsidR="00994E55" w:rsidRPr="00994E55" w:rsidRDefault="00994E55" w:rsidP="00994E55">
      <w:pPr>
        <w:jc w:val="both"/>
        <w:rPr>
          <w:lang w:val="en-GB"/>
        </w:rPr>
      </w:pPr>
      <w:r w:rsidRPr="00994E55">
        <w:rPr>
          <w:b/>
          <w:lang w:val="en-GB"/>
        </w:rPr>
        <w:t>Keywords</w:t>
      </w:r>
      <w:r w:rsidRPr="00994E55">
        <w:rPr>
          <w:lang w:val="en-GB"/>
        </w:rPr>
        <w:t>: artificial leaves; CO</w:t>
      </w:r>
      <w:r w:rsidRPr="00994E55">
        <w:rPr>
          <w:vertAlign w:val="subscript"/>
          <w:lang w:val="en-GB"/>
        </w:rPr>
        <w:t>2</w:t>
      </w:r>
      <w:r w:rsidRPr="00994E55">
        <w:rPr>
          <w:lang w:val="en-GB"/>
        </w:rPr>
        <w:t xml:space="preserve"> electroreduction; energy conversion; sustainable chemistry; syngas</w:t>
      </w:r>
    </w:p>
    <w:p w14:paraId="3DD00C3C" w14:textId="77777777" w:rsidR="002A4569" w:rsidRPr="002A4569" w:rsidRDefault="002A4569" w:rsidP="002A4569">
      <w:pPr>
        <w:jc w:val="both"/>
        <w:rPr>
          <w:b/>
          <w:lang w:val="en-GB"/>
        </w:rPr>
      </w:pPr>
      <w:r w:rsidRPr="002A4569">
        <w:rPr>
          <w:b/>
          <w:lang w:val="en-GB"/>
        </w:rPr>
        <w:t>Introduction</w:t>
      </w:r>
    </w:p>
    <w:p w14:paraId="76AAB9F6" w14:textId="77777777" w:rsidR="002A4569" w:rsidRDefault="002A4569" w:rsidP="002A4569">
      <w:pPr>
        <w:jc w:val="both"/>
        <w:rPr>
          <w:lang w:val="en-US"/>
        </w:rPr>
      </w:pPr>
      <w:r w:rsidRPr="002A4569">
        <w:rPr>
          <w:lang w:val="en-US"/>
        </w:rPr>
        <w:t>Electrocatalytic reduction of CO</w:t>
      </w:r>
      <w:r w:rsidRPr="002A4569">
        <w:rPr>
          <w:vertAlign w:val="subscript"/>
          <w:lang w:val="en-US"/>
        </w:rPr>
        <w:t>2</w:t>
      </w:r>
      <w:r w:rsidRPr="002A4569">
        <w:rPr>
          <w:lang w:val="en-US"/>
        </w:rPr>
        <w:t xml:space="preserve"> (eCO</w:t>
      </w:r>
      <w:r w:rsidRPr="002A4569">
        <w:rPr>
          <w:vertAlign w:val="subscript"/>
          <w:lang w:val="en-US"/>
        </w:rPr>
        <w:t>2</w:t>
      </w:r>
      <w:r w:rsidRPr="002A4569">
        <w:rPr>
          <w:lang w:val="en-US"/>
        </w:rPr>
        <w:t>R) in artificial leaves (a-leaves) holds the potential to sustain decentralized production of chemicals and fuels.</w:t>
      </w:r>
      <w:r w:rsidRPr="002A4569">
        <w:rPr>
          <w:vertAlign w:val="superscript"/>
          <w:lang w:val="en-US"/>
        </w:rPr>
        <w:fldChar w:fldCharType="begin" w:fldLock="1"/>
      </w:r>
      <w:r w:rsidRPr="002A4569">
        <w:rPr>
          <w:vertAlign w:val="superscript"/>
          <w:lang w:val="en-US"/>
        </w:rPr>
        <w:instrText xml:space="preserve">ADDIN CSL_CITATION {"citationItems":[{"id":"ITEM-1","itemData":{"DOI":"10.1016/j.joule.2019.09.007","ISSN":"25424351","abstract":"© 2019 Elsevier Inc. The centralized production of fuels, chemicals, and fertilizers by thermocatalytic processes sustained by fossil resources is a pillar of modern societies. Electrocatalytic transformations of the abundant small molecules, water, carbon dioxide, dinitrogen, and methane, are emerging routes. Their coupling with renewable sources such as sun power may give rise to a distributed model based on small-scale reactors, so-called artificial leaves. Realizing this vision calls for improved catalytic performance, efforts on reactor and process engineering, and supportive regulatory frameworks. This work puts emphasis in analyzing the core challenge of catalytic performance by defining a common set of figures of merit. This analysis is nuanced by peculiarities inherent to the proposed scheme. This perspective thus aspires to (1) provide a bird's-eye view of the gap separating them from practical values, (2) identify sources of inefficiency, and (3) establish a qualitative comparison among their feasibility, resulting in H2O </w:instrText>
      </w:r>
      <w:r w:rsidRPr="002A4569">
        <w:rPr>
          <w:rFonts w:ascii="Cambria Math" w:hAnsi="Cambria Math" w:cs="Cambria Math"/>
          <w:vertAlign w:val="superscript"/>
          <w:lang w:val="en-US"/>
        </w:rPr>
        <w:instrText>≫</w:instrText>
      </w:r>
      <w:r w:rsidRPr="002A4569">
        <w:rPr>
          <w:vertAlign w:val="superscript"/>
          <w:lang w:val="en-US"/>
        </w:rPr>
        <w:instrText xml:space="preserve"> CO2 ≥ N2 &gt; CH4. The recently acquired human ability to produce fuels, chemicals, and fertilizers at large scale is one of the main pillars of our society, which in turn relies on a centralized model driven by transformations of fossil resources in gigantic chemical plants. A distributed and more sustainable emerging scheme considers coupling small-scale renewable-energy plants and electrocatalytic reactors. This concept reaches its maximum simplicity in an “artificial leaf,” where catalysis and light harvesting are integrated within the same device and only require, ideally, water, sun, and the molecule to be transformed. Herein, we wonder about the limitations preventing its practical application to four very abundant small molecules, namely water, carbon dioxide, nitrogen, and methane. Generally speaking, the modest performance of available catalysts suggests a long pathway toward practicality, but a more detailed analysis shows some of these processes may become practical in a much shorter timeframe. The development of a distributed and sustainable synthesis of fuels, chemicals, and fertilizers minimizing the need of fossil resources that the existent centralized scheme requires can bring to reality a societal breakthrough. The electrocatalytic transformation at low temperature of the abundant small molecules, water, carbon dioxide, dinitrogen, and methane powered by renewable energy and especially sun power, is a highl…","author":[{"dropping-particle":"","family":"Martín","given":"Antonio José","non-dropping-particle":"","parse-names":false,"suffix":""},{"dropping-particle":"","family":"Pérez-Ramírez","given":"Javier","non-dropping-particle":"","parse-names":false,"suffix":""}],"container-title":"Joule","id":"ITEM-1","issue":"11","issued":{"date-parts":[["2019","11"]]},"page":"2602-2621","title":"Heading to Distributed Electrocatalytic Conversion of Small Abundant Molecules into Fuels, Chemicals, and Fertilizers","type":"article-journal","volume":"3"},"uris":["http://www.mendeley.com/documents/?uuid=86007330-4aee-3ec7-8494-33a4901942c2"]},{"id":"ITEM-2","itemData":{"DOI":"10.1039/C9CY02606A","ISSN":"2044-4753","abstract":"The production of fuels from renewable sources is one of the most promising alternatives to the current dominant position of fossil fuels in the energy market. Environmental, socio-economic, and geo-political issues make a fast and sustainable transition of high importance. One plausible opportunity for the generation of renewable fuels would be the capture of sunlight and the utilisation of this energy to reduce carbon dioxide, a pollutant, into energy rich molecules, mimicking natural photosynthesis. Here, we describe the challenge and the few successful examples able to produce fuels, exclusively from carbon dioxide, water and sunlight.","author":[{"dropping-particle":"","family":"Galan-Mascaros","given":"Jose Ramon","non-dropping-particle":"","parse-names":false,"suffix":""}],"container-title":"Catalysis Science &amp; Technology","id":"ITEM-2","issued":{"date-parts":[["2020"]]},"page":"1967-1974","publisher":"The Royal Society of Chemistry","title":"Photoelectrochemical solar fuels from carbon dioxide, water and sunlight","type":"article-journal","volume":"10"},"uris":["http://www.mendeley.com/documents/?uuid=83603b34-bf3d-4e96-8c9e-c4a1779146d7"]}],"mendeley":{"formattedCitation":"&lt;sup&gt;[1,2]&lt;/sup&gt;","plainTextFormattedCitation":"[1,2]","previouslyFormattedCitation":"&lt;sup&gt;[1,2]&lt;/sup&gt;"},"properties":{"noteIndex":0},"schema":"https://github.com/citation-style-language/schema/raw/master/csl-citation.json"}</w:instrText>
      </w:r>
      <w:r w:rsidRPr="002A4569">
        <w:rPr>
          <w:vertAlign w:val="superscript"/>
          <w:lang w:val="en-US"/>
        </w:rPr>
        <w:fldChar w:fldCharType="separate"/>
      </w:r>
      <w:r w:rsidRPr="002A4569">
        <w:rPr>
          <w:vertAlign w:val="superscript"/>
          <w:lang w:val="en-US"/>
        </w:rPr>
        <w:t>[1,2]</w:t>
      </w:r>
      <w:r w:rsidRPr="002A4569">
        <w:rPr>
          <w:lang w:val="en-GB"/>
        </w:rPr>
        <w:fldChar w:fldCharType="end"/>
      </w:r>
      <w:r w:rsidRPr="002A4569">
        <w:rPr>
          <w:lang w:val="en-US"/>
        </w:rPr>
        <w:t xml:space="preserve"> Powered by solar energy, a-leaves have demonstrated production of, for example, syngas,</w:t>
      </w:r>
      <w:r w:rsidRPr="002A4569">
        <w:rPr>
          <w:lang w:val="en-US"/>
        </w:rPr>
        <w:fldChar w:fldCharType="begin" w:fldLock="1"/>
      </w:r>
      <w:r w:rsidRPr="002A4569">
        <w:rPr>
          <w:lang w:val="en-US"/>
        </w:rPr>
        <w:instrText>ADDIN CSL_CITATION {"citationItems":[{"id":"ITEM-1","itemData":{"DOI":"10.1039/c7ee01747b","ISSN":"17545706","abstract":"The conversion of carbon dioxide (CO2) into value-added chemicals and fuels, preferably using renewable energy and earth-abundant materials, is considered a key priority for future energy research. In this work, a bias-free reactor device for the solar-driven conversion of CO2 to synthesis gas (syngas) has been developed. The integrated fluidic device consists of a cathode made of copper foam coated with low-cost nanosized zinc flakes as catalyst to perform the CO2 reduction reaction (CO2RR) to syngas, an adapted silicon heterojunction solar cell structure as photoanode with nickel foam as catalyst to facilitate the oxygen evolution reaction (OER), and a bipolar membrane separating the respective catholyte and anolyte compartments. The membrane allows for the operation of the catholyte and anolyte at different pH values. Stable and tunable hydrogen-to-carbon monoxide (H2:CO) ratios between 5 and 0.5 along with high CO Faradaic efficiencies of up to 85% and CO current densities of 39.4 mA cm-2 have been demonstrated. Under photoelectrolysis conditions, the photovoltage of the photoanode was varied between 0.6 V and 2.4 V by connecting up to four heterojunction solar cells in series, and thus reducing the overall cell voltage solely by solar energy utilization. Bias-free operation of the integrated device has been achieved under ambient conditions with active areas for CO2RR and OER, respectively, of 10 cm2. An operation current density of 5.0 mA cm-2 was measured under 100 mW cm-2 illumination of the complete device, which corresponds to a solar-to-syngas conversion efficiency of 4.3%.","author":[{"dropping-particle":"","family":"Urbain","given":"Félix","non-dropping-particle":"","parse-names":false,"suffix":""},{"dropping-particle":"","family":"Tang","given":"Pengyi","non-dropping-particle":"","parse-names":false,"suffix":""},{"dropping-particle":"","family":"Carretero","given":"Nina M.","non-dropping-particle":"","parse-names":false,"suffix":""},{"dropping-particle":"","family":"Andreu","given":"Teresa","non-dropping-particle":"","parse-names":false,"suffix":""},{"dropping-particle":"","family":"Gerling","given":"Luis G.","non-dropping-particle":"","parse-names":false,"suffix":""},{"dropping-particle":"","family":"Voz","given":"Cristobal","non-dropping-particle":"","parse-names":false,"suffix":""},{"dropping-particle":"","family":"Arbiol","given":"Jordi","non-dropping-particle":"","parse-names":false,"suffix":""},{"dropping-particle":"","family":"Morante","given":"Joan Ramon","non-dropping-particle":"","parse-names":false,"suffix":""}],"container-title":"Energy and Environmental Science","id":"ITEM-1","issue":"10","issued":{"date-parts":[["2017"]]},"page":"2256-2266","publisher":"Royal Society of Chemistry","title":"A prototype reactor for highly selective solar-driven CO2 reduction to synthesis gas using nanosized earth-abundant catalysts and silicon photovoltaics","type":"article-journal","volume":"10"},"uris":["http://www.mendeley.com/documents/?uuid=26b0e283-015b-45c3-995c-e8887a75d2e0","http://www.mendeley.com/documents/?uuid=cfe5716d-ba2d-4000-bda2-cf37383b32a6"]},{"id":"ITEM-2","itemData":{"DOI":"10.1038/ncomms8326","ISSN":"20411723","abstract":"Artificial photosynthesis, mimicking nature in its efforts to store solar energy, has received considerable attention from the research community. Most of these attempts target the production of H2 as a fuel and our group recently demonstrated solar-to-hydrogen conversion at 12.3% efficiency. Here, in an effort to take this approach closer to real photosynthesis, which is based on the conversion of CO2, we demonstrate the efficient reduction of CO2 to carbon monoxide driven solely by simulated sunlight using water as the electron source. Employing series-connected perovskite photovoltaics and high-performance catalyst electrodes, we reach a solar-to-CO efficiency exceeding 6.5%, which represents a new benchmark in sunlight-driven CO2 conversion. Considering hydrogen as a secondary product, an efficiency exceeding 7% is observed. Furthermore, this study represents one of the first demonstrations of extended, stable operation of perovskite photovoltaics, whose large open-circuit voltage is shown to be particularly suited for this process.","author":[{"dropping-particle":"","family":"Schreier","given":"Marcel","non-dropping-particle":"","parse-names":false,"suffix":""},{"dropping-particle":"","family":"Curvat","given":"Laura","non-dropping-particle":"","parse-names":false,"suffix":""},{"dropping-particle":"","family":"Giordano","given":"Fabrizio","non-dropping-particle":"","parse-names":false,"suffix":""},{"dropping-particle":"","family":"Steier","given":"Ludmilla","non-dropping-particle":"","parse-names":false,"suffix":""},{"dropping-particle":"","family":"Abate","given":"Antonio","non-dropping-particle":"","parse-names":false,"suffix":""},{"dropping-particle":"","family":"Zakeeruddin","given":"Shaik M.","non-dropping-particle":"","parse-names":false,"suffix":""},{"dropping-particle":"","family":"Luo","given":"Jingshan","non-dropping-particle":"","parse-names":false,"suffix":""},{"dropping-particle":"","family":"Mayer","given":"Matthew T.","non-dropping-particle":"","parse-names":false,"suffix":""},{"dropping-particle":"","family":"Grätzel","given":"Michael","non-dropping-particle":"","parse-names":false,"suffix":""}],"container-title":"Nature Communications","id":"ITEM-2","issued":{"date-parts":[["2015"]]},"page":"7326","title":"Efficient photosynthesis of carbon monoxide from CO2 using perovskite photovoltaics","type":"article-journal","volume":"6"},"uris":["http://www.mendeley.com/documents/?uuid=c8eefa14-0e3b-43f9-8169-869e7d32a312","http://www.mendeley.com/documents/?uuid=ed99c971-d0af-4fa7-b089-c52d21cfb8d8"]},{"id":"ITEM-3","itemData":{"DOI":"10.1021/acsenergylett.9b02576","ISSN":"23808195","abstract":"Solar-driven reduction of carbon dioxide represents a carbon-neutral pathway for the synthesis of fuels and chemicals. We report here results for solar-driven CO2 reduction using a gas diffusion electrode (GDE) directly powered by a photovoltaic cell. A GaInP/GaInAs/Ge triple-junction photovoltaic cell was used to power a reverse-assembled gas diffusion electrode employing a Ag nanoparticle catalyst layer. The device had a solar-to-CO energy conversion efficiency of 19.1% under simulated AM 1.5G illumination at 1 Sun. The use of a reverse-assembled GDE prevented transition from a wetted to a flooded catalyst bed and allowed the device to operate stably for &gt;150 h with no loss in efficiency. Outdoor measurements were performed under ambient solar illumination in Pasadena, California, resulting in a peak solar-to-CO efficiency of 18.7% with a CO production rate of 47 mg·cm-2 per day and a diurnal-averaged solar-to-fuel conversion efficiency of 5.8%.","author":[{"dropping-particle":"","family":"Cheng","given":"Wen Hui","non-dropping-particle":"","parse-names":false,"suffix":""},{"dropping-particle":"","family":"Richter","given":"Matthias H.","non-dropping-particle":"","parse-names":false,"suffix":""},{"dropping-particle":"","family":"Sullivan","given":"Ian","non-dropping-particle":"","parse-names":false,"suffix":""},{"dropping-particle":"","family":"Larson","given":"David M.","non-dropping-particle":"","parse-names":false,"suffix":""},{"dropping-particle":"","family":"Xiang","given":"Chengxiang","non-dropping-particle":"","parse-names":false,"suffix":""},{"dropping-particle":"","family":"Brunschwig","given":"Bruce S.","non-dropping-particle":"","parse-names":false,"suffix":""},{"dropping-particle":"","family":"Atwater","given":"Harry A.","non-dropping-particle":"","parse-names":false,"suffix":""}],"container-title":"ACS Energy Letters","id":"ITEM-3","issued":{"date-parts":[["2020"]]},"page":"470-476","title":"CO2 Reduction to CO with 19% Efficiency in a Solar-Driven Gas Diffusion Electrode Flow Cell under Outdoor Solar Illumination","type":"article-journal"},"uris":["http://www.mendeley.com/documents/?uuid=681ac363-10c2-4386-9f28-22a2073c4f3e","http://www.mendeley.com/documents/?uuid=d818b73b-0124-44d3-9898-b1b0581433b4"]},{"id":"ITEM-4","itemData":{"DOI":"10.1038/nenergy.2017.87","ISSN":"2058-7546","abstract":"Electrochemical reduction of CO2 to CO is a route to synthesize fuels, but cheaper and more selective catalysts are required. Using a cell equipped with a bipolar membrane and the same Earth-abundant electrocatalyst at each electrode, Schreier et al. selectively produce CO, powered by a triple-junction photovoltaic.","author":[{"dropping-particle":"","family":"Schreier","given":"M.","non-dropping-particle":"","parse-names":false,"suffix":""},{"dropping-particle":"","family":"Héroguel","given":"F.","non-dropping-particle":"","parse-names":false,"suffix":""},{"dropping-particle":"","family":"Steier","given":"L.","non-dropping-particle":"","parse-names":false,"suffix":""},{"dropping-particle":"","family":"Ahmad","given":"S.","non-dropping-particle":"","parse-names":false,"suffix":""},{"dropping-particle":"","family":"Luterbacher","given":"J.S.","non-dropping-particle":"","parse-names":false,"suffix":""},{"dropping-particle":"","family":"Mayer","given":"M.T.","non-dropping-particle":"","parse-names":false,"suffix":""},{"dropping-particle":"","family":"Luo","given":"J.","non-dropping-particle":"","parse-names":false,"suffix":""},{"dropping-particle":"","family":"Grätzel","given":"M.","non-dropping-particle":"","parse-names":false,"suffix":""}],"container-title":"Nature Energy","id":"ITEM-4","issue":"7","issued":{"date-parts":[["2017"]]},"page":"17087","title":"Solar conversion of CO2 to CO using Earth-abundant electrocatalysts prepared by atomic layer modification of CuO","type":"article-journal","volume":"2"},"uris":["http://www.mendeley.com/documents/?uuid=46788446-1da0-44c0-95b3-0ac051694b43","http://www.mendeley.com/documents/?uuid=1e296356-9036-4065-ad31-5780038c9400"]},{"id":"ITEM-5","itemData":{"DOI":"10.1038/s41467-019-12009-8","ISBN":"4146701912009","ISSN":"20411723","PMID":"31501446","abstract":"The efficiency of sunlight-driven reduction of carbon dioxide (CO2), a process mimicking the photosynthesis in nature that integrates the light harvester and electrolysis cell to convert CO2 into valuable chemicals, is greatly limited by the sluggish kinetics of oxygen evolution in pH-neutral conditions. Current non-noble metal oxide catalysts developed to drive oxygen evolution in alkaline solution have poor performance in neutral solutions. Here we report a highly active and stable oxygen evolution catalyst in neutral pH, Brownmillerite Sr2GaCoO5, with the specific activity about one order of magnitude higher than that of widely used iridium oxide catalyst. Using Sr2GaCoO5 to catalyze oxygen evolution, the integrated CO2 reduction achieves the average solar-to-CO efficiency of 13.9% with no appreciable performance degradation in 19 h of operation. Our results not only set a record for the efficiency in sunlight-driven CO2 reduction, but open new opportunities towards the realization of practical CO2 reduction systems.","author":[{"dropping-particle":"","family":"Zhou","given":"Li Qin","non-dropping-particle":"","parse-names":false,"suffix":""},{"dropping-particle":"","family":"Ling","given":"Chen","non-dropping-particle":"","parse-names":false,"suffix":""},{"dropping-particle":"","family":"Zhou","given":"Hui","non-dropping-particle":"","parse-names":false,"suffix":""},{"dropping-particle":"","family":"Wang","given":"Xiang","non-dropping-particle":"","parse-names":false,"suffix":""},{"dropping-particle":"","family":"Liao","given":"Joseph","non-dropping-particle":"","parse-names":false,"suffix":""},{"dropping-particle":"","family":"Reddy","given":"Gunugunuri K.","non-dropping-particle":"","parse-names":false,"suffix":""},{"dropping-particle":"","family":"Deng","given":"Liangzi","non-dropping-particle":"","parse-names":false,"suffix":""},{"dropping-particle":"","family":"Peck","given":"Torin C.","non-dropping-particle":"","parse-names":false,"suffix":""},{"dropping-particle":"","family":"Zhang","given":"Ruigang","non-dropping-particle":"","parse-names":false,"suffix":""},{"dropping-particle":"","family":"Whittingham","given":"M. Stanley","non-dropping-particle":"","parse-names":false,"suffix":""},{"dropping-particle":"","family":"Wang","given":"Chongmin","non-dropping-particle":"","parse-names":false,"suffix":""},{"dropping-particle":"","family":"Chu","given":"Ching Wu","non-dropping-particle":"","parse-names":false,"suffix":""},{"dropping-particle":"","family":"Yao","given":"Yan","non-dropping-particle":"","parse-names":false,"suffix":""},{"dropping-particle":"","family":"Jia","given":"Hongfei","non-dropping-particle":"","parse-names":false,"suffix":""}],"container-title":"Nature Communications","id":"ITEM-5","issue":"1","issued":{"date-parts":[["2019"]]},"page":"4081","publisher":"Springer US","title":"A high-performance oxygen evolution catalyst in neutral-pH for sunlight-driven CO2 reduction","type":"article-journal","volume":"10"},"uris":["http://www.mendeley.com/documents/?uuid=62673303-0a12-4cef-b7b4-6872b5036243","http://www.mendeley.com/documents/?uuid=415ac63a-766a-4ffb-bc75-f8c8b6ec60be"]},{"id":"ITEM-6","itemData":{"DOI":"10.1038/s41467-018-07380-x","ISSN":"20411723","PMID":"30479340","abstract":"Solar-driven electrochemical carbon dioxide (CO2) reduction is capable of producing value-added chemicals and represents a potential route to alleviate carbon footprint in the global environment. However, the ever-changing sunlight illumination presents a substantial impediment of maintaining high electrocatalytic efficiency and stability for practical applications. Inspired by green plant photosynthesis with separate light reaction and (dark) carbon fixation steps, herein, we developed a redox-medium-assisted system that proceeds water oxidation with a nickel-iron hydroxide electrode under light illumination and stores the reduction energy using a zinc/zincate redox, which can be controllably released to spontaneously reduce CO2 into carbon monoxide (CO) with a gold nanocatalyst in dark condition. This redox-medium-assisted system enables a record-high solar-to-CO photoconversion efficiency of 15.6% under 1-sun intensity, and an outstanding electric energy efficiency of 63%. Furthermore, it allows a unique tuning capability of the solar-to-CO efficiency and selectivity by the current density applied during the carbon fixation.","author":[{"dropping-particle":"","family":"Wang","given":"Yuhang","non-dropping-particle":"","parse-names":false,"suffix":""},{"dropping-particle":"","family":"Liu","given":"Junlang","non-dropping-particle":"","parse-names":false,"suffix":""},{"dropping-particle":"","family":"Wang","given":"Yifei","non-dropping-particle":"","parse-names":false,"suffix":""},{"dropping-particle":"","family":"Wang","given":"Yonggang","non-dropping-particle":"","parse-names":false,"suffix":""},{"dropping-particle":"","family":"Zheng","given":"Gengfeng","non-dropping-particle":"","parse-names":false,"suffix":""}],"container-title":"Nature Communications","id":"ITEM-6","issue":"1","issued":{"date-parts":[["2018"]]},"page":"5003","publisher":"Springer US","title":"Efficient solar-driven electrocatalytic CO2 reduction in a redox-medium-assisted system","type":"article-journal","volume":"9"},"uris":["http://www.mendeley.com/documents/?uuid=5947f62a-a032-4646-9e4f-a597f54c6fb0","http://www.mendeley.com/documents/?uuid=e795a4a2-3c80-44af-9001-110d46d4678b"]}],"mendeley":{"formattedCitation":"&lt;sup&gt;[3–8]&lt;/sup&gt;","plainTextFormattedCitation":"[3–8]","previouslyFormattedCitation":"&lt;sup&gt;[3–8]&lt;/sup&gt;"},"properties":{"noteIndex":0},"schema":"https://github.com/citation-style-language/schema/raw/master/csl-citation.json"}</w:instrText>
      </w:r>
      <w:r w:rsidRPr="002A4569">
        <w:rPr>
          <w:lang w:val="en-US"/>
        </w:rPr>
        <w:fldChar w:fldCharType="separate"/>
      </w:r>
      <w:r w:rsidRPr="002A4569">
        <w:rPr>
          <w:vertAlign w:val="superscript"/>
          <w:lang w:val="en-US"/>
        </w:rPr>
        <w:t>[3–8]</w:t>
      </w:r>
      <w:r w:rsidRPr="002A4569">
        <w:rPr>
          <w:lang w:val="en-GB"/>
        </w:rPr>
        <w:fldChar w:fldCharType="end"/>
      </w:r>
      <w:r w:rsidRPr="002A4569">
        <w:rPr>
          <w:lang w:val="en-US"/>
        </w:rPr>
        <w:t xml:space="preserve"> formate,</w:t>
      </w:r>
      <w:r w:rsidRPr="002A4569">
        <w:rPr>
          <w:lang w:val="en-US"/>
        </w:rPr>
        <w:fldChar w:fldCharType="begin" w:fldLock="1"/>
      </w:r>
      <w:r w:rsidRPr="002A4569">
        <w:rPr>
          <w:lang w:val="en-US"/>
        </w:rPr>
        <w:instrText xml:space="preserve">ADDIN CSL_CITATION {"citationItems":[{"id":"ITEM-1","itemData":{"DOI":"10.1002/aenm.201801536","ISSN":"16146840","abstract":"The conversion of CO2 to value-added products using electrical or solar energy represents an attractive means for the capture and utilization of atmospheric CO2. Formate is a popular product from CO2 reduction, but its reaction selectivity is usually unsatisfactory. Tin-based materials have attracted the most attention for formate production at present. Unfortunately, most of them only exhibit moderate selectivity in a narrow and highly cathodic potential window. In this study, it is demonstrated that traditionally under-explored bismuth has a much greater potential for formate production than tin or other materials. Mesoporous bismuth nanosheets are prepared here by the cathodic transformation of atomic-thick bismuth oxycarbonate nanosheets. They enable the selective CO2 reduction to formate with large current density, excellent Faradaic efficiency (≈100%) over a broad potential window and great operation stability. Moreover, Bi nanosheets are integrated with an oxygen evolution reaction electrocatalyst in full cells, and achieve efficient and robust solar conversion of CO2/H2O to formate/O2.","author":[{"dropping-particle":"","family":"Yang","given":"Hui","non-dropping-particle":"","parse-names":false,"suffix":""},{"dropping-particle":"","family":"Han","given":"Na","non-dropping-particle":"","parse-names":false,"suffix":""},{"dropping-particle":"","family":"Deng","given":"Jun","non-dropping-particle":"","parse-names":false,"suffix":""},{"dropping-particle":"","family":"Wu","given":"Jinghua","non-dropping-particle":"","parse-names":false,"suffix":""},{"dropping-particle":"","family":"Wang","given":"Yu","non-dropping-particle":"","parse-names":false,"suffix":""},{"dropping-particle":"","family":"Hu","given":"Yongpan","non-dropping-particle":"","parse-names":false,"suffix":""},{"dropping-particle":"","family":"Ding","given":"Pan","non-dropping-particle":"","parse-names":false,"suffix":""},{"dropping-particle":"","family":"Li","given":"Yafei","non-dropping-particle":"","parse-names":false,"suffix":""},{"dropping-particle":"","family":"Li","given":"Yanguang","non-dropping-particle":"","parse-names":false,"suffix":""},{"dropping-particle":"","family":"Lu","given":"Jun","non-dropping-particle":"","parse-names":false,"suffix":""}],"container-title":"Advanced Energy Materials","id":"ITEM-1","issue":"35","issued":{"date-parts":[["2018"]]},"page":"1801536","title":"Selective CO2 Reduction on 2D Mesoporous Bi Nanosheets","type":"article-journal","volume":"8"},"uris":["http://www.mendeley.com/documents/?uuid=a8452fe0-8809-4067-8f3c-c717cbdb102c","http://www.mendeley.com/documents/?uuid=f5248c1b-7ebc-4cb7-a1ab-fdead11df9d7"]},{"id":"ITEM-2","itemData":{"DOI":"10.1039/c5ee01410g","ISSN":"17545706","abstract":"Solar conversion of carbon dioxide and water to value-added chemicals remains a challenge. A number of solar-active catalysts have been reported, but they still suffer from low selectivity, poor energy efficiency, and instability, and fail to drive simultaneous water oxidation. Herein, we report CuFeO2 and CuO mixed p-type catalysts fabricated via widely employed electroplating of earth-abundant cupric and ferric ions followed by annealing under atmospheric air. The composite electrodes exhibited onset potentials at +0.9 V vs. RHE in CO2-purged bicarbonate solution and converted CO2 to formate with over 90% selectivity under simulated solar light (air mass 1.5, 100 mW cm-2). Wired CuFeO2/CuO photocathode and Pt anode couples produced formate for over 1 week at a solar-to-formate energy conversion efficiency of </w:instrText>
      </w:r>
      <w:r w:rsidRPr="002A4569">
        <w:rPr>
          <w:rFonts w:ascii="Cambria Math" w:hAnsi="Cambria Math" w:cs="Cambria Math"/>
          <w:lang w:val="en-US"/>
        </w:rPr>
        <w:instrText>∼</w:instrText>
      </w:r>
      <w:r w:rsidRPr="002A4569">
        <w:rPr>
          <w:lang w:val="en-US"/>
        </w:rPr>
        <w:instrText xml:space="preserve">1% (selectivity &gt;90%) without any external bias while O2 was evolved from water. Isotopes and nuclear magnetic resonance analyses confirmed the simultaneous production of formate and O2 at the stand-alone couples.","author":[{"dropping-particle":"","family":"Kang","given":"Unseock","non-dropping-particle":"","parse-names":false,"suffix":""},{"dropping-particle":"","family":"Choi","given":"Sung Kyu","non-dropping-particle":"","parse-names":false,"suffix":""},{"dropping-particle":"","family":"Ham","given":"Dong Jin","non-dropping-particle":"","parse-names":false,"suffix":""},{"dropping-particle":"","family":"Ji","given":"Sang Min","non-dropping-particle":"","parse-names":false,"suffix":""},{"dropping-particle":"","family":"Choi","given":"Wonyong","non-dropping-particle":"","parse-names":false,"suffix":""},{"dropping-particle":"","family":"Han","given":"Dong Suk","non-dropping-particle":"","parse-names":false,"suffix":""},{"dropping-particle":"","family":"Abdel-Wahab","given":"Ahmed","non-dropping-particle":"","parse-names":false,"suffix":""},{"dropping-particle":"","family":"Park","given":"Hyunwoong","non-dropping-particle":"","parse-names":false,"suffix":""}],"container-title":"Energy and Environmental Science","id":"ITEM-2","issue":"9","issued":{"date-parts":[["2015"]]},"page":"2638-2643","publisher":"Royal Society of Chemistry","title":"Photosynthesis of formate from CO2 and water at 1% energy efficiency via copper iron oxide catalysis","type":"article-journal","volume":"8"},"uris":["http://www.mendeley.com/documents/?uuid=0768d3e8-6d7b-452f-b6cc-3d2b15f19415","http://www.mendeley.com/documents/?uuid=01883422-ddd9-4f42-ba83-4f70ff085280"]},{"id":"ITEM-3","itemData":{"DOI":"10.1021/acsenergylett.6b00317","ISSN":"23808195","abstract":"A solar-driven CO2 reduction (CO2R) cell was constructed, consisting of a tandem GaAs/InGaP/TiO2/Ni photoanode in 1.0 M KOH(aq) (pH = 13.7) to facilitate the oxygen-evolution reaction (OER), a Pd/C nanoparticle-coated Ti mesh cathode in 2.8 M KHCO3(aq) (pH = 8.0) to perform the CO2R reaction, and a bipolar membrane to allow for steady-state operation of the catholyte and anolyte at different bulk pH values. At the operational current density of 8.5 mA cm-2, in 2.8 M KHCO3(aq), the cathode exhibited &lt;100 mV overpotential and &gt;94% Faradaic efficiency for the reduction of 1 atm of CO2(g) to formate. The anode exhibited a 320 ± 7 mV overpotential for the OER in 1.0 M KOH(aq), and the bipolar membrane exhibited </w:instrText>
      </w:r>
      <w:r w:rsidRPr="002A4569">
        <w:rPr>
          <w:rFonts w:ascii="Cambria Math" w:hAnsi="Cambria Math" w:cs="Cambria Math"/>
          <w:lang w:val="en-US"/>
        </w:rPr>
        <w:instrText>∼</w:instrText>
      </w:r>
      <w:r w:rsidRPr="002A4569">
        <w:rPr>
          <w:lang w:val="en-US"/>
        </w:rPr>
        <w:instrText xml:space="preserve">480 mV voltage loss with minimal product crossovers and &gt;90 and &gt;95% selectivity for protons and hydroxide ions, respectively. The bipolar membrane facilitated coupling between two electrodes and electrolytes, one for the CO2R reaction and one for the OER, that typically operate at mutually different pH values and produced a lower total cell overvoltage than known single-electrolyte CO2R systems while exhibiting </w:instrText>
      </w:r>
      <w:r w:rsidRPr="002A4569">
        <w:rPr>
          <w:rFonts w:ascii="Cambria Math" w:hAnsi="Cambria Math" w:cs="Cambria Math"/>
          <w:lang w:val="en-US"/>
        </w:rPr>
        <w:instrText>∼</w:instrText>
      </w:r>
      <w:r w:rsidRPr="002A4569">
        <w:rPr>
          <w:lang w:val="en-US"/>
        </w:rPr>
        <w:instrText>10% solar-to-fuels energy-conversion efficiency.","author":[{"dropping-particle":"","family":"Zhou","given":"Xinghao","non-dropping-particle":"","parse-names":false,"suffix":""},{"dropping-particle":"","family":"Liu","given":"Rui","non-dropping-particle":"","parse-names":false,"suffix":""},{"dropping-particle":"","family":"Sun","given":"Ke","non-dropping-particle":"","parse-names":false,"suffix":""},{"dropping-particle":"","family":"Chen","given":"Yikai","non-dropping-particle":"","parse-names":false,"suffix":""},{"dropping-particle":"","family":"Verlage","given":"Erik","non-dropping-particle":"","parse-names":false,"suffix":""},{"dropping-particle":"","family":"Francis","given":"Sonja A.","non-dropping-particle":"","parse-names":false,"suffix":""},{"dropping-particle":"","family":"Lewis","given":"Nathan S.","non-dropping-particle":"","parse-names":false,"suffix":""},{"dropping-particle":"","family":"Xiang","given":"Chengxiang","non-dropping-particle":"","parse-names":false,"suffix":""}],"container-title":"ACS Energy Letters","id":"ITEM-3","issue":"4","issued":{"date-parts":[["2016"]]},"page":"764-770","title":"Solar-Driven Reduction of 1 atm of CO2 to Formate at 10% Energy-Conversion Efficiency by Use of a TiO2-Protected III-V Tandem Photoanode in Conjunction with a Bipolar Membrane and a Pd/C Cathode","type":"article-journal","volume":"1"},"uris":["http://www.mendeley.com/documents/?uuid=817b58e3-b0c2-4e3c-afbe-de4b2f06d264","http://www.mendeley.com/documents/?uuid=e225d76f-6255-44e1-bf2a-eaa2fc5016c4"]}],"mendeley":{"formattedCitation":"&lt;sup&gt;[9–11]&lt;/sup&gt;","plainTextFormattedCitation":"[9–11]","previouslyFormattedCitation":"&lt;sup&gt;[9–11]&lt;/sup&gt;"},"properties":{"noteIndex":0},"schema":"https://github.com/citation-style-language/schema/raw/master/csl-citation.json"}</w:instrText>
      </w:r>
      <w:r w:rsidRPr="002A4569">
        <w:rPr>
          <w:lang w:val="en-US"/>
        </w:rPr>
        <w:fldChar w:fldCharType="separate"/>
      </w:r>
      <w:r w:rsidRPr="002A4569">
        <w:rPr>
          <w:vertAlign w:val="superscript"/>
          <w:lang w:val="en-US"/>
        </w:rPr>
        <w:t>[9–11]</w:t>
      </w:r>
      <w:r w:rsidRPr="002A4569">
        <w:rPr>
          <w:lang w:val="en-GB"/>
        </w:rPr>
        <w:fldChar w:fldCharType="end"/>
      </w:r>
      <w:r w:rsidRPr="002A4569">
        <w:rPr>
          <w:lang w:val="en-US"/>
        </w:rPr>
        <w:t xml:space="preserve"> and C</w:t>
      </w:r>
      <w:r w:rsidRPr="002A4569">
        <w:rPr>
          <w:vertAlign w:val="subscript"/>
          <w:lang w:val="en-US"/>
        </w:rPr>
        <w:t>2</w:t>
      </w:r>
      <w:r w:rsidRPr="002A4569">
        <w:rPr>
          <w:lang w:val="en-US"/>
        </w:rPr>
        <w:t xml:space="preserve"> molecules</w:t>
      </w:r>
      <w:r w:rsidRPr="002A4569">
        <w:rPr>
          <w:lang w:val="en-US"/>
        </w:rPr>
        <w:fldChar w:fldCharType="begin" w:fldLock="1"/>
      </w:r>
      <w:r w:rsidRPr="002A4569">
        <w:rPr>
          <w:lang w:val="en-US"/>
        </w:rPr>
        <w:instrText>ADDIN CSL_CITATION {"citationItems":[{"id":"ITEM-1","itemData":{"DOI":"10.1073/pnas.1815412116","ISSN":"10916490","PMID":"30918130","abstract":"Conversion of carbon dioxide into hydrocarbons using solar energy is an attractive strategy for storing such a renewable source of energy into the form of chemical energy (a fuel). This can be achieved in a system coupling a photovoltaic (PV) cell to an electrochemical cell (EC) for CO2 reduction. To be beneficial and applicable, such a system should use low-cost and easily processable photovoltaic cells and display minimal energy losses associated with the catalysts at the anode and cathode and with the electrolyzer device. In this work, we have considered all of these parameters altogether to set up a reference PV–EC system for CO2 reduction to hydrocarbons. By using the same original and efficient Cu-based catalysts at both electrodes of the electrolyzer, and by minimizing all possible energy losses associated with the electrolyzer device, we have achieved CO2 reduction to ethylene and ethane with a 21% energy efficiency. Coupled with a state-of-the-art, low-cost perovskite photovoltaic minimodule, this system reaches a 2.3% solar-to-hydrocarbon efficiency, setting a benchmark for an inexpensive all–earth-abundant PV–EC system.","author":[{"dropping-particle":"","family":"Huan","given":"Tran Ngoc","non-dropping-particle":"","parse-names":false,"suffix":""},{"dropping-particle":"","family":"Dalla Corte","given":"Daniel Alves","non-dropping-particle":"","parse-names":false,"suffix":""},{"dropping-particle":"","family":"Lamaison","given":"Sarah","non-dropping-particle":"","parse-names":false,"suffix":""},{"dropping-particle":"","family":"Karapinar","given":"Dilan","non-dropping-particle":"","parse-names":false,"suffix":""},{"dropping-particle":"","family":"Lutz","given":"Lukas","non-dropping-particle":"","parse-names":false,"suffix":""},{"dropping-particle":"","family":"Menguy","given":"Nicolas","non-dropping-particle":"","parse-names":false,"suffix":""},{"dropping-particle":"","family":"Foldyna","given":"Martin","non-dropping-particle":"","parse-names":false,"suffix":""},{"dropping-particle":"","family":"Turren-Cruz","given":"Silver Hamill","non-dropping-particle":"","parse-names":false,"suffix":""},{"dropping-particle":"","family":"Hagfeldt","given":"Anders","non-dropping-particle":"","parse-names":false,"suffix":""},{"dropping-particle":"","family":"Bella","given":"Federico","non-dropping-particle":"","parse-names":false,"suffix":""},{"dropping-particle":"","family":"Fontecave","given":"Marc","non-dropping-particle":"","parse-names":false,"suffix":""},{"dropping-particle":"","family":"Mougel","given":"Victor","non-dropping-particle":"","parse-names":false,"suffix":""}],"container-title":"Proceedings of the National Academy of Sciences of the United States of America","id":"ITEM-1","issue":"20","issued":{"date-parts":[["2019"]]},"page":"9735-9740","title":"Low-cost high-efficiency system for solar-driven conversion of CO2 to hydrocarbons","type":"article-journal","volume":"116"},"uris":["http://www.mendeley.com/documents/?uuid=36fdff34-569d-4a47-a28d-11ceb5719224","http://www.mendeley.com/documents/?uuid=8749dc0a-b0d4-464b-bf4d-cb5c482c018d"]},{"id":"ITEM-2","itemData":{"DOI":"10.1021/acsenergylett.0c00645","ISSN":"23808195","abstract":"Solar-driven carbon dioxide (CO2) conversion to fuels and high-value chemicals can contribute to the better utilization of renewable energy sources. Photosynthetic (PS), photocatalytic (PC), photoelectrochemical (PEC), and photovoltaic plus electrochemical (PV+EC) approaches are intensively studied strategies. We aimed to compare the performance of these approaches using unified metrics and to highlight representative studies with outstanding performance in a given aspect. Most importantly, a statistical analysis was carried out to compare the differences in activity, selectivity, and durability of the various approaches, and the underlying causes are discussed in detail. Several interesting trends were found: (i) Only the minority of the studies present comprehensive metrics. (ii) The CO2 reduction products and their relative amount vary across the different approaches. (iii) Only the PV+EC approach is likely to lead to industrial technologies in the midterm future. Last, a brief perspective on new directions is given to stimulate discussion and future research activity.","author":[{"dropping-particle":"","family":"He","given":"Jie","non-dropping-particle":"","parse-names":false,"suffix":""},{"dropping-particle":"","family":"Janáky","given":"Csaba","non-dropping-particle":"","parse-names":false,"suffix":""}],"container-title":"ACS Energy Letters","id":"ITEM-2","issue":"6","issued":{"date-parts":[["2020"]]},"page":"1996-2014","title":"Recent Advances in Solar-Driven Carbon Dioxide Conversion: Expectations versus Reality","type":"article-journal","volume":"5"},"uris":["http://www.mendeley.com/documents/?uuid=2c44f14e-dd05-469a-b34e-9fc8d19c1a4a","http://www.mendeley.com/documents/?uuid=e9d6b20d-7bed-4a2b-b737-e6fa5b48c39e"]}],"mendeley":{"formattedCitation":"&lt;sup&gt;[12,13]&lt;/sup&gt;","plainTextFormattedCitation":"[12,13]","previouslyFormattedCitation":"&lt;sup&gt;[12,13]&lt;/sup&gt;"},"properties":{"noteIndex":0},"schema":"https://github.com/citation-style-language/schema/raw/master/csl-citation.json"}</w:instrText>
      </w:r>
      <w:r w:rsidRPr="002A4569">
        <w:rPr>
          <w:lang w:val="en-US"/>
        </w:rPr>
        <w:fldChar w:fldCharType="separate"/>
      </w:r>
      <w:r w:rsidRPr="002A4569">
        <w:rPr>
          <w:vertAlign w:val="superscript"/>
          <w:lang w:val="en-US"/>
        </w:rPr>
        <w:t>[12,13]</w:t>
      </w:r>
      <w:r w:rsidRPr="002A4569">
        <w:rPr>
          <w:lang w:val="en-GB"/>
        </w:rPr>
        <w:fldChar w:fldCharType="end"/>
      </w:r>
      <w:r w:rsidRPr="002A4569">
        <w:rPr>
          <w:lang w:val="en-US"/>
        </w:rPr>
        <w:t xml:space="preserve"> despite their early stage of development. A-leaves producing syngas could be coupled to downstream thermo- and biocatalytic technologies providing distinct products such as methanol,</w:t>
      </w:r>
      <w:r w:rsidRPr="002A4569">
        <w:rPr>
          <w:lang w:val="en-US"/>
        </w:rPr>
        <w:fldChar w:fldCharType="begin" w:fldLock="1"/>
      </w:r>
      <w:r w:rsidRPr="002A4569">
        <w:rPr>
          <w:lang w:val="en-US"/>
        </w:rPr>
        <w:instrText>ADDIN CSL_CITATION {"citationItems":[{"id":"ITEM-1","itemData":{"DOI":"10.1080/01496395.2011.637282","ISSN":"01496395","abstract":"Methanol is an important raw material in industry and is commonly produced from syngas. The stoichiometric ratio (H 2-CO 2)/(CO + CO 2) of the methanol synthesis reactor feed stream must be adjusted to approximately 2.1. In this study, the replacement of the solvent unit within a coal to methanol process by a pressure swing adsorption (PSA) unit is proposed. The PSA produces a hydrogen enriched stream, to adjust the stoichiometric ratio of the methanol feed stream, and simultaneously captures the carbon dioxide for future sequestration. The feed flow rate is sub divided into eight 4-bed PSA units, operated with a defined phase lag between them in order to flatten the products (composition and flow rate) oscillations. The results show that the stoichiometric adjustment is possible and that oscillations on the products flow rate and composition are reduced to less than 3%. A carbon dioxide stream of 95.15% is obtained with a recovery of 94.2% and a productivity of 82.7 mol CO 2/kg/day. The power consumption of the global process is 119.7 MW, which includes the requirements for the rinse stream (64.4 MW) and the compression of the CO 2 product to 110 bar for sequestration (55.3 MW). © 2012 Copyright Taylor and Francis Group, LLC.","author":[{"dropping-particle":"","family":"Ribeiro","given":"Ana M.","non-dropping-particle":"","parse-names":false,"suffix":""},{"dropping-particle":"","family":"Santos","given":"João C.","non-dropping-particle":"","parse-names":false,"suffix":""},{"dropping-particle":"","family":"Rodrigues","given":"Alírio E.","non-dropping-particle":"","parse-names":false,"suffix":""},{"dropping-particle":"","family":"Rifflart","given":"Sébastien","non-dropping-particle":"","parse-names":false,"suffix":""}],"container-title":"Separation Science and Technology","id":"ITEM-1","issue":"6","issued":{"date-parts":[["2012"]]},"page":"850-866","title":"Syngas stoichiometric adjustment for methanol production and co-capture of carbon dioxide by pressure swing adsorption","type":"article-journal","volume":"47"},"uris":["http://www.mendeley.com/documents/?uuid=8b908018-415a-437d-b20b-8008d8b030ce"]}],"mendeley":{"formattedCitation":"&lt;sup&gt;[14]&lt;/sup&gt;","plainTextFormattedCitation":"[14]","previouslyFormattedCitation":"&lt;sup&gt;[14]&lt;/sup&gt;"},"properties":{"noteIndex":0},"schema":"https://github.com/citation-style-language/schema/raw/master/csl-citation.json"}</w:instrText>
      </w:r>
      <w:r w:rsidRPr="002A4569">
        <w:rPr>
          <w:lang w:val="en-US"/>
        </w:rPr>
        <w:fldChar w:fldCharType="separate"/>
      </w:r>
      <w:r w:rsidRPr="002A4569">
        <w:rPr>
          <w:vertAlign w:val="superscript"/>
          <w:lang w:val="en-US"/>
        </w:rPr>
        <w:t>[14]</w:t>
      </w:r>
      <w:r w:rsidRPr="002A4569">
        <w:rPr>
          <w:lang w:val="en-GB"/>
        </w:rPr>
        <w:fldChar w:fldCharType="end"/>
      </w:r>
      <w:r w:rsidRPr="002A4569">
        <w:rPr>
          <w:lang w:val="en-US"/>
        </w:rPr>
        <w:t xml:space="preserve"> hydrocarbons (via Fischer-Tropsch synthesis, FTS</w:t>
      </w:r>
      <w:r w:rsidRPr="002A4569">
        <w:rPr>
          <w:lang w:val="en-US"/>
        </w:rPr>
        <w:fldChar w:fldCharType="begin" w:fldLock="1"/>
      </w:r>
      <w:r w:rsidRPr="002A4569">
        <w:rPr>
          <w:lang w:val="en-US"/>
        </w:rPr>
        <w:instrText>ADDIN CSL_CITATION {"citationItems":[{"id":"ITEM-1","itemData":{"DOI":"10.1002/ente.201500216","ISSN":"21944296","abstract":"A promising method for the utilization of CO2 (e.g., captured from the flue gases of gas- or coal-based power plants) is the production of liquid hydrocarbons from CO2 and renewable H2 (power to liquid, PTL). This is a three-step process and consists of water electrolysis, reverse water-gas shift (RWGS), and Fischer-Tropsch synthesis (FTS). Here, the syngas for the FTS always contains CO2 owing to the incomplete conversion of CO2 in the RWGS reactor because of thermodynamic constraints. Therefore, the influence of not only the main reactants CO and H2 but also CO2 on the kinetics of FTS using a homemade cobalt catalyst was studied. Moreover, under effective conditions (i.e., with particles of millimeter size, as used in fixed-bed reactors), the FTS is affected by internal mass-transport limitations, which lead to an increased H2/CO ratio inside the particle, which has an impact on the local reaction rate and selectivity. Therefore, the effect of the H2/CO ratio was studied in a broad range of 0.5 to 40 at temperatures of 210 to 230°C at a total pressure of approximately 3MPa. With increasing H2/CO ratio and a surplus of H2, the methane selectivity rises and the selectivity to higher hydrocarbons decreases. As long as a certain (very low) amount of CO is present, CO2 behaves like an inert component. However, for particle sizes of several millimeters and pronounced pore diffusion limitations, the CO concentration decreases towards the particle center and a core region free of CO is formed. At H2/CO ratios &gt;10, CO2 is also converted (but practically solely to methane). The intrinsic kinetic parameters of the reaction rates were evaluated by using Langmuir-Hinshelwood-type rate expressions. The selectivities were also described by a model from Vervloet etal.1 The used models are in good agreement with the experimental results.","author":[{"dropping-particle":"","family":"Pöhlmann","given":"Ferdinand","non-dropping-particle":"","parse-names":false,"suffix":""},{"dropping-particle":"","family":"Jess","given":"Andreas","non-dropping-particle":"","parse-names":false,"suffix":""}],"container-title":"Energy Technology","id":"ITEM-1","issue":"1","issued":{"date-parts":[["2016"]]},"page":"55-64","title":"Influence of syngas composition on the kinetics of Fischer-Tropsch synthesis of using cobalt as catalyst","type":"article-journal","volume":"4"},"uris":["http://www.mendeley.com/documents/?uuid=4dc65e76-6559-430c-9b8d-2724937a6062"]},{"id":"ITEM-2","itemData":{"DOI":"10.1016/S1003-9953(08)60001-8","ISSN":"10039953","abstract":"Key technical challenges relating to the Fischer-Tropsch (F-T) synthesis applied in the commercialization of coal/gas-to-liquids (CTL/GTL) technologies have been reviewed. Based on the experiences accumulated from pilot plant, semi-work test and lab researches, the influences of the H2/CO ratio and the CO2 in the feed gas on the F-T process as well as on CTL/GTL complex in terms of product yields, energy efficiency and carbon utilization efficiency have been studied. Being contrary to the current design schemes for F-T process using the coal derived syngas and the iron-based catalyst, it is suggested to feed the F-T synthesis unit with a syngas having a H2/CO ratio of 0.5 and then adjusting to 1.4 via the recycling process. As a result, the carbon efficiency of the whole plant could be reached to as high as 50%. For the issue of CO2 addition to the feed gas, it is proved that only a diluting role is played under the current commercial slurry phase F-T process. © 2007 CAS/DICP.","author":[{"dropping-particle":"","family":"Lu","given":"Yijun","non-dropping-particle":"","parse-names":false,"suffix":""},{"dropping-particle":"","family":"Lee","given":"Theo","non-dropping-particle":"","parse-names":false,"suffix":""}],"container-title":"Journal of Natural Gas Chemistry","id":"ITEM-2","issue":"4","issued":{"date-parts":[["2007"]]},"page":"329-341","title":"Influence of the feed gas composition on the Fischer-Tropsch synthesis in commercial operations","type":"article-journal","volume":"16"},"uris":["http://www.mendeley.com/documents/?uuid=b63562f3-b1fb-4849-86b0-7106312cd2bf"]}],"mendeley":{"formattedCitation":"&lt;sup&gt;[15,16]&lt;/sup&gt;","plainTextFormattedCitation":"[15,16]","previouslyFormattedCitation":"&lt;sup&gt;[15,16]&lt;/sup&gt;"},"properties":{"noteIndex":0},"schema":"https://github.com/citation-style-language/schema/raw/master/csl-citation.json"}</w:instrText>
      </w:r>
      <w:r w:rsidRPr="002A4569">
        <w:rPr>
          <w:lang w:val="en-US"/>
        </w:rPr>
        <w:fldChar w:fldCharType="separate"/>
      </w:r>
      <w:r w:rsidRPr="002A4569">
        <w:rPr>
          <w:vertAlign w:val="superscript"/>
          <w:lang w:val="en-US"/>
        </w:rPr>
        <w:t>[15,16]</w:t>
      </w:r>
      <w:r w:rsidRPr="002A4569">
        <w:rPr>
          <w:lang w:val="en-GB"/>
        </w:rPr>
        <w:fldChar w:fldCharType="end"/>
      </w:r>
      <w:r w:rsidRPr="002A4569">
        <w:rPr>
          <w:lang w:val="en-US"/>
        </w:rPr>
        <w:t>) or C</w:t>
      </w:r>
      <w:r w:rsidRPr="002A4569">
        <w:rPr>
          <w:vertAlign w:val="subscript"/>
          <w:lang w:val="en-US"/>
        </w:rPr>
        <w:t>2</w:t>
      </w:r>
      <w:r w:rsidRPr="002A4569">
        <w:rPr>
          <w:lang w:val="en-US"/>
        </w:rPr>
        <w:t xml:space="preserve"> and C</w:t>
      </w:r>
      <w:r w:rsidRPr="002A4569">
        <w:rPr>
          <w:vertAlign w:val="subscript"/>
          <w:lang w:val="en-US"/>
        </w:rPr>
        <w:t>3</w:t>
      </w:r>
      <w:r w:rsidRPr="002A4569">
        <w:rPr>
          <w:lang w:val="en-US"/>
        </w:rPr>
        <w:t xml:space="preserve"> alcohols (via anaerobic fermentation</w:t>
      </w:r>
      <w:r w:rsidRPr="002A4569">
        <w:rPr>
          <w:lang w:val="en-US"/>
        </w:rPr>
        <w:fldChar w:fldCharType="begin" w:fldLock="1"/>
      </w:r>
      <w:r w:rsidRPr="002A4569">
        <w:rPr>
          <w:lang w:val="en-US"/>
        </w:rPr>
        <w:instrText>ADDIN CSL_CITATION {"citationItems":[{"id":"ITEM-1","itemData":{"DOI":"10.3390/reactions2040025","ISBN":"5521999222723","abstract":"Energy consumption places growing demands on modern lifestyles, which have direct impacts on the world’s natural environment. To attain the levels of sustainability required to avoid further consequences of changes in the climate, alternatives for sustainable production not only of energy but also materials and chemicals must be pursued. In this respect, syngas fermentation has recently attracted much attention, particularly from industries responsible for high levels of greenhouse gas emissions. Syngas can be obtained by thermochemical conversion of biomass, animal waste, coal, municipal solid wastes and other carbonaceous materials, and its composition depends on biomass properties and gasification conditions. It is defined as a gaseous mixture of CO and H2 but, depending on those parameters, it can also contain CO2, CH4 and secondary components, such as tar, oxygen and nitrogenous compounds. Even so, raw syngas can be used by anaerobic bacteria to produce biofuels (ethanol, butanol, etc.) and biochemicals (acetic acid, butyric acid, etc.). This review updates recent work on the influence of biomass properties and gasification parameters on syngas composition and details the influence of these secondary components and CO/H2 molar ratio on microbial metabolism and product formation. Moreover, the main challenges, opportunities and current developments in syngas fermentation are highlighted in this review.","author":[{"dropping-particle":"","family":"Benevenuti","given":"Carolina","non-dropping-particle":"","parse-names":false,"suffix":""},{"dropping-particle":"","family":"Amaral","given":"Priscilla","non-dropping-particle":"","parse-names":false,"suffix":""},{"dropping-particle":"","family":"Ferreira","given":"Tatiana","non-dropping-particle":"","parse-names":false,"suffix":""},{"dropping-particle":"","family":"Seidl","given":"Peter","non-dropping-particle":"","parse-names":false,"suffix":""}],"container-title":"Reactions","id":"ITEM-1","issue":"4","issued":{"date-parts":[["2021"]]},"page":"391-407","title":"Impacts of syngas composition on anaerobic fermentation","type":"article-journal","volume":"2"},"uris":["http://www.mendeley.com/documents/?uuid=4b35d37e-a12f-44cc-b405-3622ebec7514"]}],"mendeley":{"formattedCitation":"&lt;sup&gt;[17]&lt;/sup&gt;","plainTextFormattedCitation":"[17]","previouslyFormattedCitation":"&lt;sup&gt;[17]&lt;/sup&gt;"},"properties":{"noteIndex":0},"schema":"https://github.com/citation-style-language/schema/raw/master/csl-citation.json"}</w:instrText>
      </w:r>
      <w:r w:rsidRPr="002A4569">
        <w:rPr>
          <w:lang w:val="en-US"/>
        </w:rPr>
        <w:fldChar w:fldCharType="separate"/>
      </w:r>
      <w:r w:rsidRPr="002A4569">
        <w:rPr>
          <w:vertAlign w:val="superscript"/>
          <w:lang w:val="en-US"/>
        </w:rPr>
        <w:t>[17]</w:t>
      </w:r>
      <w:r w:rsidRPr="002A4569">
        <w:rPr>
          <w:lang w:val="en-GB"/>
        </w:rPr>
        <w:fldChar w:fldCharType="end"/>
      </w:r>
      <w:r w:rsidRPr="002A4569">
        <w:rPr>
          <w:lang w:val="en-US"/>
        </w:rPr>
        <w:t>). Other applications include, for example, feeding combustion engines.</w:t>
      </w:r>
      <w:r w:rsidRPr="002A4569">
        <w:rPr>
          <w:lang w:val="en-US"/>
        </w:rPr>
        <w:fldChar w:fldCharType="begin" w:fldLock="1"/>
      </w:r>
      <w:r w:rsidRPr="002A4569">
        <w:rPr>
          <w:lang w:val="en-US"/>
        </w:rPr>
        <w:instrText>ADDIN CSL_CITATION {"citationItems":[{"id":"ITEM-1","itemData":{"DOI":"10.1016/j.apenergy.2020.115415","ISSN":"03062619","abstract":"Syngas is an intermediate step towards the transition from carbon-based to hydrogen-based fuels, promoted by the emerging concerns about climate change and damages to the environment. The negative impact of power generation systems will surely increase due to the continuous rise in energy demand. As a result, alternative methods must be found to reduce stationary and transport engines energy consumption and pollutant emissions, and the use of syngas as a fuel could be a very promising solution. This review is an attempt to aim and promote a wider employment of syngas as a fuel for internal combustion engines. Hence, after an overview of the technologies for syngas production, a detailed analysis of different applications of this gaseous fuel is presented and discussed. Specifically, dual-fuel Compression Ignition engines, Homogeneous Charge Spark Ignition engines and Direct Injection Spark Ignition engines have been investigated under syngas operating conditions from both experimental and numerical points of views. The performance and the emissions of such engines are carefully analysed and discussed. Indeed, they are very sensitive to the physical and chemical properties of syngas, i.e. the amount of CO and H2, the laminar flame speed, the wide range of flammability and the lower density of syngas compared to air density.","author":[{"dropping-particle":"","family":"Fiore","given":"M.","non-dropping-particle":"","parse-names":false,"suffix":""},{"dropping-particle":"","family":"Magi","given":"V.","non-dropping-particle":"","parse-names":false,"suffix":""},{"dropping-particle":"","family":"Viggiano","given":"A.","non-dropping-particle":"","parse-names":false,"suffix":""}],"container-title":"Applied Energy","id":"ITEM-1","issue":"March","issued":{"date-parts":[["2020"]]},"page":"115415","publisher":"Elsevier","title":"Internal combustion engines powered by syngas: A review","type":"article-journal","volume":"276"},"uris":["http://www.mendeley.com/documents/?uuid=ee0117a2-8d57-4a25-b637-e334281a319f"]}],"mendeley":{"formattedCitation":"&lt;sup&gt;[18]&lt;/sup&gt;","plainTextFormattedCitation":"[18]","previouslyFormattedCitation":"&lt;sup&gt;[18]&lt;/sup&gt;"},"properties":{"noteIndex":0},"schema":"https://github.com/citation-style-language/schema/raw/master/csl-citation.json"}</w:instrText>
      </w:r>
      <w:r w:rsidRPr="002A4569">
        <w:rPr>
          <w:lang w:val="en-US"/>
        </w:rPr>
        <w:fldChar w:fldCharType="separate"/>
      </w:r>
      <w:r w:rsidRPr="002A4569">
        <w:rPr>
          <w:vertAlign w:val="superscript"/>
          <w:lang w:val="en-US"/>
        </w:rPr>
        <w:t>[18]</w:t>
      </w:r>
      <w:r w:rsidRPr="002A4569">
        <w:rPr>
          <w:lang w:val="en-GB"/>
        </w:rPr>
        <w:fldChar w:fldCharType="end"/>
      </w:r>
      <w:r w:rsidRPr="002A4569">
        <w:rPr>
          <w:lang w:val="en-US"/>
        </w:rPr>
        <w:t xml:space="preserve"> As shown in </w:t>
      </w:r>
      <w:r w:rsidRPr="002A4569">
        <w:rPr>
          <w:b/>
          <w:bCs/>
          <w:lang w:val="en-US"/>
        </w:rPr>
        <w:t>Figure 1A</w:t>
      </w:r>
      <w:r w:rsidRPr="002A4569">
        <w:rPr>
          <w:lang w:val="en-US"/>
        </w:rPr>
        <w:t>, most of these technologies operate in a range of CO:H</w:t>
      </w:r>
      <w:r w:rsidRPr="002A4569">
        <w:rPr>
          <w:vertAlign w:val="subscript"/>
          <w:lang w:val="en-US"/>
        </w:rPr>
        <w:t>2</w:t>
      </w:r>
      <w:r w:rsidRPr="002A4569">
        <w:rPr>
          <w:lang w:val="en-US"/>
        </w:rPr>
        <w:t xml:space="preserve"> ratios to direct, for example, the chain growth probability in FTS</w:t>
      </w:r>
      <w:r w:rsidRPr="002A4569">
        <w:rPr>
          <w:lang w:val="en-US"/>
        </w:rPr>
        <w:fldChar w:fldCharType="begin" w:fldLock="1"/>
      </w:r>
      <w:r w:rsidRPr="002A4569">
        <w:rPr>
          <w:lang w:val="en-US"/>
        </w:rPr>
        <w:instrText>ADDIN CSL_CITATION {"citationItems":[{"id":"ITEM-1","itemData":{"DOI":"10.1002/ente.201500216","ISSN":"21944296","abstract":"A promising method for the utilization of CO2 (e.g., captured from the flue gases of gas- or coal-based power plants) is the production of liquid hydrocarbons from CO2 and renewable H2 (power to liquid, PTL). This is a three-step process and consists of water electrolysis, reverse water-gas shift (RWGS), and Fischer-Tropsch synthesis (FTS). Here, the syngas for the FTS always contains CO2 owing to the incomplete conversion of CO2 in the RWGS reactor because of thermodynamic constraints. Therefore, the influence of not only the main reactants CO and H2 but also CO2 on the kinetics of FTS using a homemade cobalt catalyst was studied. Moreover, under effective conditions (i.e., with particles of millimeter size, as used in fixed-bed reactors), the FTS is affected by internal mass-transport limitations, which lead to an increased H2/CO ratio inside the particle, which has an impact on the local reaction rate and selectivity. Therefore, the effect of the H2/CO ratio was studied in a broad range of 0.5 to 40 at temperatures of 210 to 230°C at a total pressure of approximately 3MPa. With increasing H2/CO ratio and a surplus of H2, the methane selectivity rises and the selectivity to higher hydrocarbons decreases. As long as a certain (very low) amount of CO is present, CO2 behaves like an inert component. However, for particle sizes of several millimeters and pronounced pore diffusion limitations, the CO concentration decreases towards the particle center and a core region free of CO is formed. At H2/CO ratios &gt;10, CO2 is also converted (but practically solely to methane). The intrinsic kinetic parameters of the reaction rates were evaluated by using Langmuir-Hinshelwood-type rate expressions. The selectivities were also described by a model from Vervloet etal.1 The used models are in good agreement with the experimental results.","author":[{"dropping-particle":"","family":"Pöhlmann","given":"Ferdinand","non-dropping-particle":"","parse-names":false,"suffix":""},{"dropping-particle":"","family":"Jess","given":"Andreas","non-dropping-particle":"","parse-names":false,"suffix":""}],"container-title":"Energy Technology","id":"ITEM-1","issue":"1","issued":{"date-parts":[["2016"]]},"page":"55-64","title":"Influence of syngas composition on the kinetics of Fischer-Tropsch synthesis of using cobalt as catalyst","type":"article-journal","volume":"4"},"uris":["http://www.mendeley.com/documents/?uuid=4dc65e76-6559-430c-9b8d-2724937a6062"]}],"mendeley":{"formattedCitation":"&lt;sup&gt;[15]&lt;/sup&gt;","plainTextFormattedCitation":"[15]","previouslyFormattedCitation":"&lt;sup&gt;[15]&lt;/sup&gt;"},"properties":{"noteIndex":0},"schema":"https://github.com/citation-style-language/schema/raw/master/csl-citation.json"}</w:instrText>
      </w:r>
      <w:r w:rsidRPr="002A4569">
        <w:rPr>
          <w:lang w:val="en-US"/>
        </w:rPr>
        <w:fldChar w:fldCharType="separate"/>
      </w:r>
      <w:r w:rsidRPr="002A4569">
        <w:rPr>
          <w:vertAlign w:val="superscript"/>
          <w:lang w:val="en-US"/>
        </w:rPr>
        <w:t>[15]</w:t>
      </w:r>
      <w:r w:rsidRPr="002A4569">
        <w:rPr>
          <w:lang w:val="en-GB"/>
        </w:rPr>
        <w:fldChar w:fldCharType="end"/>
      </w:r>
      <w:r w:rsidRPr="002A4569">
        <w:rPr>
          <w:lang w:val="en-US"/>
        </w:rPr>
        <w:t xml:space="preserve"> or the ratio of C</w:t>
      </w:r>
      <w:r w:rsidRPr="002A4569">
        <w:rPr>
          <w:vertAlign w:val="subscript"/>
          <w:lang w:val="en-US"/>
        </w:rPr>
        <w:t>2</w:t>
      </w:r>
      <w:r w:rsidRPr="002A4569">
        <w:rPr>
          <w:lang w:val="en-US"/>
        </w:rPr>
        <w:t xml:space="preserve"> to C</w:t>
      </w:r>
      <w:r w:rsidRPr="002A4569">
        <w:rPr>
          <w:vertAlign w:val="subscript"/>
          <w:lang w:val="en-US"/>
        </w:rPr>
        <w:t>3</w:t>
      </w:r>
      <w:r w:rsidRPr="002A4569">
        <w:rPr>
          <w:lang w:val="en-US"/>
        </w:rPr>
        <w:t xml:space="preserve"> compounds in anaerobic fermentation.</w:t>
      </w:r>
      <w:r w:rsidRPr="002A4569">
        <w:rPr>
          <w:lang w:val="en-US"/>
        </w:rPr>
        <w:fldChar w:fldCharType="begin" w:fldLock="1"/>
      </w:r>
      <w:r w:rsidRPr="002A4569">
        <w:rPr>
          <w:lang w:val="en-US"/>
        </w:rPr>
        <w:instrText>ADDIN CSL_CITATION {"citationItems":[{"id":"ITEM-1","itemData":{"DOI":"10.3390/reactions2040025","ISBN":"5521999222723","abstract":"Energy consumption places growing demands on modern lifestyles, which have direct impacts on the world’s natural environment. To attain the levels of sustainability required to avoid further consequences of changes in the climate, alternatives for sustainable production not only of energy but also materials and chemicals must be pursued. In this respect, syngas fermentation has recently attracted much attention, particularly from industries responsible for high levels of greenhouse gas emissions. Syngas can be obtained by thermochemical conversion of biomass, animal waste, coal, municipal solid wastes and other carbonaceous materials, and its composition depends on biomass properties and gasification conditions. It is defined as a gaseous mixture of CO and H2 but, depending on those parameters, it can also contain CO2, CH4 and secondary components, such as tar, oxygen and nitrogenous compounds. Even so, raw syngas can be used by anaerobic bacteria to produce biofuels (ethanol, butanol, etc.) and biochemicals (acetic acid, butyric acid, etc.). This review updates recent work on the influence of biomass properties and gasification parameters on syngas composition and details the influence of these secondary components and CO/H2 molar ratio on microbial metabolism and product formation. Moreover, the main challenges, opportunities and current developments in syngas fermentation are highlighted in this review.","author":[{"dropping-particle":"","family":"Benevenuti","given":"Carolina","non-dropping-particle":"","parse-names":false,"suffix":""},{"dropping-particle":"","family":"Amaral","given":"Priscilla","non-dropping-particle":"","parse-names":false,"suffix":""},{"dropping-particle":"","family":"Ferreira","given":"Tatiana","non-dropping-particle":"","parse-names":false,"suffix":""},{"dropping-particle":"","family":"Seidl","given":"Peter","non-dropping-particle":"","parse-names":false,"suffix":""}],"container-title":"Reactions","id":"ITEM-1","issue":"4","issued":{"date-parts":[["2021"]]},"page":"391-407","title":"Impacts of syngas composition on anaerobic fermentation","type":"article-journal","volume":"2"},"uris":["http://www.mendeley.com/documents/?uuid=4b35d37e-a12f-44cc-b405-3622ebec7514"]}],"mendeley":{"formattedCitation":"&lt;sup&gt;[17]&lt;/sup&gt;","plainTextFormattedCitation":"[17]","previouslyFormattedCitation":"&lt;sup&gt;[17]&lt;/sup&gt;"},"properties":{"noteIndex":0},"schema":"https://github.com/citation-style-language/schema/raw/master/csl-citation.json"}</w:instrText>
      </w:r>
      <w:r w:rsidRPr="002A4569">
        <w:rPr>
          <w:lang w:val="en-US"/>
        </w:rPr>
        <w:fldChar w:fldCharType="separate"/>
      </w:r>
      <w:r w:rsidRPr="002A4569">
        <w:rPr>
          <w:vertAlign w:val="superscript"/>
          <w:lang w:val="en-US"/>
        </w:rPr>
        <w:t>[17]</w:t>
      </w:r>
      <w:r w:rsidRPr="002A4569">
        <w:rPr>
          <w:lang w:val="en-GB"/>
        </w:rPr>
        <w:fldChar w:fldCharType="end"/>
      </w:r>
      <w:r w:rsidRPr="002A4569">
        <w:rPr>
          <w:lang w:val="en-US"/>
        </w:rPr>
        <w:t>. A-leaves that could provide different CO:H</w:t>
      </w:r>
      <w:r w:rsidRPr="002A4569">
        <w:rPr>
          <w:vertAlign w:val="subscript"/>
          <w:lang w:val="en-US"/>
        </w:rPr>
        <w:t>2</w:t>
      </w:r>
      <w:r w:rsidRPr="002A4569">
        <w:rPr>
          <w:lang w:val="en-US"/>
        </w:rPr>
        <w:t xml:space="preserve"> ratios while keeping high efficiency would thus facilitate optimal coupling and provide operational flexibility to these hybrid systems. </w:t>
      </w:r>
    </w:p>
    <w:p w14:paraId="5C224107" w14:textId="77777777" w:rsidR="00C032E3" w:rsidRDefault="00C032E3" w:rsidP="002A4569">
      <w:pPr>
        <w:jc w:val="both"/>
        <w:rPr>
          <w:lang w:val="en-US"/>
        </w:rPr>
      </w:pPr>
    </w:p>
    <w:p w14:paraId="1FCC312A" w14:textId="77777777" w:rsidR="00C032E3" w:rsidRDefault="00C032E3" w:rsidP="002A4569">
      <w:pPr>
        <w:jc w:val="both"/>
        <w:rPr>
          <w:lang w:val="en-US"/>
        </w:rPr>
      </w:pPr>
    </w:p>
    <w:p w14:paraId="09B897AC" w14:textId="77777777" w:rsidR="00C032E3" w:rsidRDefault="00C032E3" w:rsidP="002A4569">
      <w:pPr>
        <w:jc w:val="both"/>
        <w:rPr>
          <w:lang w:val="en-US"/>
        </w:rPr>
      </w:pPr>
    </w:p>
    <w:p w14:paraId="3E29CE75" w14:textId="64E22F33" w:rsidR="00C032E3" w:rsidRDefault="00C032E3" w:rsidP="00567878">
      <w:pPr>
        <w:rPr>
          <w:lang w:val="en-US"/>
        </w:rPr>
      </w:pPr>
      <w:r>
        <w:rPr>
          <w:noProof/>
        </w:rPr>
        <w:lastRenderedPageBreak/>
        <w:drawing>
          <wp:inline distT="0" distB="0" distL="0" distR="0" wp14:anchorId="5439A96B" wp14:editId="4BD16F9B">
            <wp:extent cx="2846434" cy="4607926"/>
            <wp:effectExtent l="0" t="0" r="0" b="0"/>
            <wp:docPr id="944899790" name="Picture 18722576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39916" name="Picture 1" descr="A screenshot of a comput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754"/>
                    <a:stretch/>
                  </pic:blipFill>
                  <pic:spPr bwMode="auto">
                    <a:xfrm>
                      <a:off x="0" y="0"/>
                      <a:ext cx="2850701" cy="4614833"/>
                    </a:xfrm>
                    <a:prstGeom prst="rect">
                      <a:avLst/>
                    </a:prstGeom>
                    <a:noFill/>
                    <a:ln>
                      <a:noFill/>
                    </a:ln>
                    <a:extLst>
                      <a:ext uri="{53640926-AAD7-44D8-BBD7-CCE9431645EC}">
                        <a14:shadowObscured xmlns:a14="http://schemas.microsoft.com/office/drawing/2010/main"/>
                      </a:ext>
                    </a:extLst>
                  </pic:spPr>
                </pic:pic>
              </a:graphicData>
            </a:graphic>
          </wp:inline>
        </w:drawing>
      </w:r>
    </w:p>
    <w:p w14:paraId="6040E2BD" w14:textId="77777777" w:rsidR="00F54DC9" w:rsidRDefault="00C032E3" w:rsidP="00F54DC9">
      <w:pPr>
        <w:spacing w:after="0" w:line="240" w:lineRule="auto"/>
        <w:ind w:left="90" w:right="193"/>
        <w:jc w:val="both"/>
        <w:rPr>
          <w:rFonts w:eastAsia="MS Mincho" w:cstheme="minorHAnsi"/>
          <w:kern w:val="0"/>
          <w:lang w:val="en-US" w:eastAsia="ja-JP"/>
          <w14:ligatures w14:val="none"/>
        </w:rPr>
      </w:pPr>
      <w:r w:rsidRPr="00C032E3">
        <w:rPr>
          <w:rFonts w:eastAsia="MS Mincho" w:cstheme="minorHAnsi"/>
          <w:b/>
          <w:bCs/>
          <w:kern w:val="0"/>
          <w:lang w:val="en-US" w:eastAsia="ja-JP"/>
          <w14:ligatures w14:val="none"/>
        </w:rPr>
        <w:t>Figure 1</w:t>
      </w:r>
      <w:r w:rsidRPr="00C032E3">
        <w:rPr>
          <w:rFonts w:eastAsia="MS Mincho" w:cstheme="minorHAnsi"/>
          <w:kern w:val="0"/>
          <w:lang w:val="en-US" w:eastAsia="ja-JP"/>
          <w14:ligatures w14:val="none"/>
        </w:rPr>
        <w:t>. </w:t>
      </w:r>
      <w:r w:rsidRPr="00C032E3">
        <w:rPr>
          <w:rFonts w:eastAsia="MS Mincho" w:cstheme="minorHAnsi"/>
          <w:b/>
          <w:kern w:val="0"/>
          <w:lang w:val="en-US" w:eastAsia="ja-JP"/>
          <w14:ligatures w14:val="none"/>
        </w:rPr>
        <w:t>A</w:t>
      </w:r>
      <w:r w:rsidRPr="00C032E3">
        <w:rPr>
          <w:rFonts w:eastAsia="MS Mincho" w:cstheme="minorHAnsi"/>
          <w:kern w:val="0"/>
          <w:lang w:val="en-US" w:eastAsia="ja-JP"/>
          <w14:ligatures w14:val="none"/>
        </w:rPr>
        <w:t xml:space="preserve"> Range of CO:H</w:t>
      </w:r>
      <w:r w:rsidRPr="00C032E3">
        <w:rPr>
          <w:rFonts w:eastAsia="MS Mincho" w:cstheme="minorHAnsi"/>
          <w:kern w:val="0"/>
          <w:vertAlign w:val="subscript"/>
          <w:lang w:val="en-US" w:eastAsia="ja-JP"/>
          <w14:ligatures w14:val="none"/>
        </w:rPr>
        <w:t>2</w:t>
      </w:r>
      <w:r w:rsidRPr="00C032E3">
        <w:rPr>
          <w:rFonts w:eastAsia="MS Mincho" w:cstheme="minorHAnsi"/>
          <w:kern w:val="0"/>
          <w:lang w:val="en-US" w:eastAsia="ja-JP"/>
          <w14:ligatures w14:val="none"/>
        </w:rPr>
        <w:t xml:space="preserve"> ratios most used in representative</w:t>
      </w:r>
      <w:r w:rsidR="00567878" w:rsidRPr="00F54DC9">
        <w:rPr>
          <w:rFonts w:eastAsia="MS Mincho" w:cstheme="minorHAnsi"/>
          <w:kern w:val="0"/>
          <w:lang w:val="en-US" w:eastAsia="ja-JP"/>
          <w14:ligatures w14:val="none"/>
        </w:rPr>
        <w:t xml:space="preserve"> </w:t>
      </w:r>
      <w:r w:rsidRPr="00C032E3">
        <w:rPr>
          <w:rFonts w:eastAsia="MS Mincho" w:cstheme="minorHAnsi"/>
          <w:kern w:val="0"/>
          <w:lang w:val="en-US" w:eastAsia="ja-JP"/>
          <w14:ligatures w14:val="none"/>
        </w:rPr>
        <w:t xml:space="preserve">synthetic and energy </w:t>
      </w:r>
    </w:p>
    <w:p w14:paraId="58C863CE" w14:textId="77777777" w:rsidR="00F54DC9" w:rsidRDefault="00C032E3" w:rsidP="00F54DC9">
      <w:pPr>
        <w:spacing w:after="0" w:line="240" w:lineRule="auto"/>
        <w:ind w:left="90" w:right="193"/>
        <w:jc w:val="both"/>
        <w:rPr>
          <w:rFonts w:eastAsia="MS Mincho" w:cstheme="minorHAnsi"/>
          <w:kern w:val="0"/>
          <w:lang w:val="en-US" w:eastAsia="ja-JP"/>
          <w14:ligatures w14:val="none"/>
        </w:rPr>
      </w:pPr>
      <w:r w:rsidRPr="00C032E3">
        <w:rPr>
          <w:rFonts w:eastAsia="MS Mincho" w:cstheme="minorHAnsi"/>
          <w:kern w:val="0"/>
          <w:lang w:val="en-US" w:eastAsia="ja-JP"/>
          <w14:ligatures w14:val="none"/>
        </w:rPr>
        <w:t xml:space="preserve">applications. </w:t>
      </w:r>
      <w:r w:rsidRPr="00C032E3">
        <w:rPr>
          <w:rFonts w:eastAsia="MS Mincho" w:cstheme="minorHAnsi"/>
          <w:b/>
          <w:bCs/>
          <w:kern w:val="0"/>
          <w:lang w:val="en-US" w:eastAsia="ja-JP"/>
          <w14:ligatures w14:val="none"/>
        </w:rPr>
        <w:t>B </w:t>
      </w:r>
      <w:r w:rsidRPr="00C032E3">
        <w:rPr>
          <w:rFonts w:eastAsia="MS Mincho" w:cstheme="minorHAnsi"/>
          <w:kern w:val="0"/>
          <w:lang w:val="en-US" w:eastAsia="ja-JP"/>
          <w14:ligatures w14:val="none"/>
        </w:rPr>
        <w:t xml:space="preserve">Schematic representation of an a-leaf with components integrated in </w:t>
      </w:r>
    </w:p>
    <w:p w14:paraId="6E698C01" w14:textId="30DAE678" w:rsidR="00C032E3" w:rsidRPr="00C032E3" w:rsidRDefault="00C032E3" w:rsidP="00F54DC9">
      <w:pPr>
        <w:spacing w:after="0" w:line="240" w:lineRule="auto"/>
        <w:ind w:left="90" w:right="193"/>
        <w:jc w:val="both"/>
        <w:rPr>
          <w:rFonts w:eastAsia="MS Mincho" w:cstheme="minorHAnsi"/>
          <w:kern w:val="0"/>
          <w:lang w:val="en-US" w:eastAsia="ja-JP"/>
          <w14:ligatures w14:val="none"/>
        </w:rPr>
      </w:pPr>
      <w:r w:rsidRPr="00C032E3">
        <w:rPr>
          <w:rFonts w:eastAsia="MS Mincho" w:cstheme="minorHAnsi"/>
          <w:kern w:val="0"/>
          <w:lang w:val="en-US" w:eastAsia="ja-JP"/>
          <w14:ligatures w14:val="none"/>
        </w:rPr>
        <w:t>the design process followed in this work.</w:t>
      </w:r>
      <w:r w:rsidRPr="00C032E3">
        <w:rPr>
          <w:rFonts w:eastAsia="MS Mincho" w:cstheme="minorHAnsi"/>
          <w:kern w:val="0"/>
          <w:sz w:val="14"/>
          <w:szCs w:val="14"/>
          <w:lang w:val="en-US" w:eastAsia="ja-JP"/>
          <w14:ligatures w14:val="none"/>
        </w:rPr>
        <w:t xml:space="preserve"> </w:t>
      </w:r>
    </w:p>
    <w:p w14:paraId="11867600" w14:textId="77777777" w:rsidR="00C032E3" w:rsidRDefault="00C032E3" w:rsidP="002A4569">
      <w:pPr>
        <w:jc w:val="both"/>
        <w:rPr>
          <w:lang w:val="en-US"/>
        </w:rPr>
      </w:pPr>
    </w:p>
    <w:p w14:paraId="42CCA190" w14:textId="7110A5B7" w:rsidR="002A4569" w:rsidRPr="002A4569" w:rsidRDefault="002A4569" w:rsidP="002A4569">
      <w:pPr>
        <w:jc w:val="both"/>
        <w:rPr>
          <w:lang w:val="en-US"/>
        </w:rPr>
      </w:pPr>
      <w:r w:rsidRPr="002A4569">
        <w:rPr>
          <w:lang w:val="en-US"/>
        </w:rPr>
        <w:t>In the customary design procedure of the most common a-leaf configuration,</w:t>
      </w:r>
      <w:r w:rsidRPr="002A4569">
        <w:rPr>
          <w:vertAlign w:val="superscript"/>
          <w:lang w:val="en-US"/>
        </w:rPr>
        <w:fldChar w:fldCharType="begin" w:fldLock="1"/>
      </w:r>
      <w:r w:rsidRPr="002A4569">
        <w:rPr>
          <w:vertAlign w:val="superscript"/>
          <w:lang w:val="en-US"/>
        </w:rPr>
        <w:instrText>ADDIN CSL_CITATION {"citationItems":[{"id":"ITEM-1","itemData":{"DOI":"10.1039/c8ee03547d","ISSN":"17545706","abstract":"Si photocathodes integrated with Ag-supported dendritic Cu catalysts are used to perform light-driven reduction of CO2 to C2 and C3 products in aqueous solution. A back illumination geometry with an n-type Si absorber was used to permit the use of absorbing metallic catalysts. Selective carrier collection was accomplished by a p+ implantation on the illumination side and an n+ implantation followed by atomic layer deposition of TiO2 on the electrolyte site. The Ag-supported dendritic Cu CO2 reduction catalyst was formed by evaporation of Ag followed by high-rate electrodeposition of Cu to form a high surface area structure. Under simulated 1 sun illumination in 0.1 M CsHCO3 saturated with CO2, the photovoltage generated by the Si (</w:instrText>
      </w:r>
      <w:r w:rsidRPr="002A4569">
        <w:rPr>
          <w:rFonts w:ascii="Cambria Math" w:hAnsi="Cambria Math" w:cs="Cambria Math"/>
          <w:vertAlign w:val="superscript"/>
          <w:lang w:val="en-US"/>
        </w:rPr>
        <w:instrText>∼</w:instrText>
      </w:r>
      <w:r w:rsidRPr="002A4569">
        <w:rPr>
          <w:vertAlign w:val="superscript"/>
          <w:lang w:val="en-US"/>
        </w:rPr>
        <w:instrText xml:space="preserve">600 mV) enables C2 and C3 products to be produced at -0.4 vs. RHE. Texturing of both sides of the Si increases the light-limited current density, due to reduced reflection on the illumination side, and also deceases the onset potential. Under simulated diurnal illumination conditions photocathodes maintain over 60% faradaic efficiency to hydrocarbon and oxygenate products (mainly ethylene, ethanol, propanol) for several days. After 10 days of testing, contamination from the counter electrode is observed, which causes an increase in hydrogen production. This effect is mitigated by a regeneration procedure which restores the original catalyst selectivity. A tandem, self-powered CO2 reduction device was formed by coupling a Si photocathode with two series-connected semitransparent CH3NH3PbI3 perovskite solar cells, achieving an efficiency for the conversion of sunlight to hydrocarbons and oxygenates of 1.5% (3.5% for all products).","author":[{"dropping-particle":"","family":"Gurudayal","given":"","non-dropping-particle":"","parse-names":false,"suffix":""},{"dropping-particle":"","family":"Beeman","given":"Jeffrey W.","non-dropping-particle":"","parse-names":false,"suffix":""},{"dropping-particle":"","family":"Bullock","given":"James","non-dropping-particle":"","parse-names":false,"suffix":""},{"dropping-particle":"","family":"Wang","given":"Hao","non-dropping-particle":"","parse-names":false,"suffix":""},{"dropping-particle":"","family":"Eichhorn","given":"Johanna","non-dropping-particle":"","parse-names":false,"suffix":""},{"dropping-particle":"","family":"Towle","given":"Clarissa","non-dropping-particle":"","parse-names":false,"suffix":""},{"dropping-particle":"","family":"Javey","given":"Ali","non-dropping-particle":"","parse-names":false,"suffix":""},{"dropping-particle":"","family":"Toma","given":"Francesca M.","non-dropping-particle":"","parse-names":false,"suffix":""},{"dropping-particle":"","family":"Mathews","given":"Nripan","non-dropping-particle":"","parse-names":false,"suffix":""},{"dropping-particle":"","family":"Ager","given":"Joel W.","non-dropping-particle":"","parse-names":false,"suffix":""}],"container-title":"Energy and Environmental Science","id":"ITEM-1","issue":"3","issued":{"date-parts":[["2019"]]},"page":"1068-1077","publisher":"Royal Society of Chemistry","title":"Si photocathode with Ag-supported dendritic Cu catalyst for CO2 reduction","type":"article-journal","volume":"12"},"uris":["http://www.mendeley.com/documents/?uuid=aaf9f876-fb1a-4a8e-a0ed-18eba9a162b4","http://www.mendeley.com/documents/?uuid=798770e4-0e52-4651-ac40-23dd24c34d84"]},{"id":"ITEM-2","itemData":{"DOI":"10.1021/acsenergylett.6b00317","ISSN":"23808195","abstract":"A solar-driven CO2 reduction (CO2R) cell was constructed, consisting of a tandem GaAs/InGaP/TiO2/Ni photoanode in 1.0 M KOH(aq) (pH = 13.7) to facilitate the oxygen-evolution reaction (OER), a Pd/C nanoparticle-coated Ti mesh cathode in 2.8 M KHCO3(aq) (pH = 8.0) to perform the CO2R reaction, and a bipolar membrane to allow for steady-state operation of the catholyte and anolyte at different bulk pH values. At the operational current density of 8.5 mA cm-2, in 2.8 M KHCO3(aq), the cathode exhibited &lt;100 mV overpotential and &gt;94% Faradaic efficiency for the reduction of 1 atm of CO2(g) to formate. The anode exhibited a 320 ± 7 mV overpotential for the OER in 1.0 M KOH(aq), and the bipolar membrane exhibited </w:instrText>
      </w:r>
      <w:r w:rsidRPr="002A4569">
        <w:rPr>
          <w:rFonts w:ascii="Cambria Math" w:hAnsi="Cambria Math" w:cs="Cambria Math"/>
          <w:vertAlign w:val="superscript"/>
          <w:lang w:val="en-US"/>
        </w:rPr>
        <w:instrText>∼</w:instrText>
      </w:r>
      <w:r w:rsidRPr="002A4569">
        <w:rPr>
          <w:vertAlign w:val="superscript"/>
          <w:lang w:val="en-US"/>
        </w:rPr>
        <w:instrText xml:space="preserve">480 mV voltage loss with minimal product crossovers and &gt;90 and &gt;95% selectivity for protons and hydroxide ions, respectively. The bipolar membrane facilitated coupling between two electrodes and electrolytes, one for the CO2R reaction and one for the OER, that typically operate at mutually different pH values and produced a lower total cell overvoltage than known single-electrolyte CO2R systems while exhibiting </w:instrText>
      </w:r>
      <w:r w:rsidRPr="002A4569">
        <w:rPr>
          <w:rFonts w:ascii="Cambria Math" w:hAnsi="Cambria Math" w:cs="Cambria Math"/>
          <w:vertAlign w:val="superscript"/>
          <w:lang w:val="en-US"/>
        </w:rPr>
        <w:instrText>∼</w:instrText>
      </w:r>
      <w:r w:rsidRPr="002A4569">
        <w:rPr>
          <w:vertAlign w:val="superscript"/>
          <w:lang w:val="en-US"/>
        </w:rPr>
        <w:instrText>10% solar-to-fuels energy-conversion efficiency.","author":[{"dropping-particle":"","family":"Zhou","given":"Xinghao","non-dropping-particle":"","parse-names":false,"suffix":""},{"dropping-particle":"","family":"Liu","given":"Rui","non-dropping-particle":"","parse-names":false,"suffix":""},{"dropping-particle":"","family":"Sun","given":"Ke","non-dropping-particle":"","parse-names":false,"suffix":""},{"dropping-particle":"","family":"Chen","given":"Yikai","non-dropping-particle":"","parse-names":false,"suffix":""},{"dropping-particle":"","family":"Verlage","given":"Erik","non-dropping-particle":"","parse-names":false,"suffix":""},{"dropping-particle":"","family":"Francis","given":"Sonja A.","non-dropping-particle":"","parse-names":false,"suffix":""},{"dropping-particle":"","family":"Lewis","given":"Nathan S.","non-dropping-particle":"","parse-names":false,"suffix":""},{"dropping-particle":"","family":"Xiang","given":"Chengxiang","non-dropping-particle":"","parse-names":false,"suffix":""}],"container-title":"ACS Energy Letters","id":"ITEM-2","issue":"4","issued":{"date-parts":[["2016"]]},"page":"764-770","title":"Solar-Driven Reduction of 1 atm of CO2 to Formate at 10% Energy-Conversion Efficiency by Use of a TiO2-Protected III-V Tandem Photoanode in Conjunction with a Bipolar Membrane and a Pd/C Cathode","type":"article-journal","volume":"1"},"uris":["http://www.mendeley.com/documents/?uuid=e225d76f-6255-44e1-bf2a-eaa2fc5016c4","http://www.mendeley.com/documents/?uuid=817b58e3-b0c2-4e3c-afbe-de4b2f06d264"]}],"mendeley":{"formattedCitation":"&lt;sup&gt;[11,19]&lt;/sup&gt;","plainTextFormattedCitation":"[11,19]","previouslyFormattedCitation":"&lt;sup&gt;[11,19]&lt;/sup&gt;"},"properties":{"noteIndex":0},"schema":"https://github.com/citation-style-language/schema/raw/master/csl-citation.json"}</w:instrText>
      </w:r>
      <w:r w:rsidRPr="002A4569">
        <w:rPr>
          <w:vertAlign w:val="superscript"/>
          <w:lang w:val="en-US"/>
        </w:rPr>
        <w:fldChar w:fldCharType="separate"/>
      </w:r>
      <w:r w:rsidRPr="002A4569">
        <w:rPr>
          <w:vertAlign w:val="superscript"/>
          <w:lang w:val="en-US"/>
        </w:rPr>
        <w:t>[11,19]</w:t>
      </w:r>
      <w:r w:rsidRPr="002A4569">
        <w:rPr>
          <w:lang w:val="en-GB"/>
        </w:rPr>
        <w:fldChar w:fldCharType="end"/>
      </w:r>
      <w:r w:rsidRPr="002A4569">
        <w:rPr>
          <w:lang w:val="en-US"/>
        </w:rPr>
        <w:t xml:space="preserve"> where an electrochemical cell (EC) is coupled to a photovoltaic module (PV), the overall objective is to find the combination of components labelled 1 to 4 in </w:t>
      </w:r>
      <w:r w:rsidRPr="002A4569">
        <w:rPr>
          <w:b/>
          <w:bCs/>
          <w:lang w:val="en-US"/>
        </w:rPr>
        <w:t>Figure 1B</w:t>
      </w:r>
      <w:r w:rsidRPr="002A4569">
        <w:rPr>
          <w:lang w:val="en-US"/>
        </w:rPr>
        <w:t xml:space="preserve"> leading to maximum efficiency in the storage of solar into chemical energy under stationary conditions (herein referred to as solar</w:t>
      </w:r>
      <w:r w:rsidRPr="002A4569">
        <w:rPr>
          <w:lang w:val="en-US"/>
        </w:rPr>
        <w:noBreakHyphen/>
        <w:t>to</w:t>
      </w:r>
      <w:r w:rsidRPr="002A4569">
        <w:rPr>
          <w:lang w:val="en-US"/>
        </w:rPr>
        <w:noBreakHyphen/>
        <w:t xml:space="preserve">syngas efficiency or </w:t>
      </w:r>
      <w:r w:rsidRPr="002A4569">
        <w:rPr>
          <w:i/>
          <w:iCs/>
          <w:lang w:val="en-US"/>
        </w:rPr>
        <w:t>STS</w:t>
      </w:r>
      <w:r w:rsidRPr="002A4569">
        <w:rPr>
          <w:lang w:val="en-US"/>
        </w:rPr>
        <w:t>). High performance is thus only sought for this nominal operation point. This procedure would be highly suitable, for example, for downstream technologies with narrow feasible ratios (</w:t>
      </w:r>
      <w:r w:rsidRPr="002A4569">
        <w:rPr>
          <w:i/>
          <w:iCs/>
          <w:lang w:val="en-US"/>
        </w:rPr>
        <w:t>e.g.</w:t>
      </w:r>
      <w:r w:rsidRPr="002A4569">
        <w:rPr>
          <w:lang w:val="en-US"/>
        </w:rPr>
        <w:t>, CO:H</w:t>
      </w:r>
      <w:r w:rsidRPr="002A4569">
        <w:rPr>
          <w:vertAlign w:val="subscript"/>
          <w:lang w:val="en-US"/>
        </w:rPr>
        <w:t>2</w:t>
      </w:r>
      <w:r w:rsidRPr="002A4569">
        <w:rPr>
          <w:lang w:val="en-US"/>
        </w:rPr>
        <w:t> </w:t>
      </w:r>
      <w:r w:rsidRPr="002A4569">
        <w:rPr>
          <w:lang w:val="en-US"/>
        </w:rPr>
        <w:sym w:font="Symbol" w:char="F07E"/>
      </w:r>
      <w:r w:rsidRPr="002A4569">
        <w:rPr>
          <w:lang w:val="en-US"/>
        </w:rPr>
        <w:t> 0.5 for methanol synthesis</w:t>
      </w:r>
      <w:r w:rsidRPr="002A4569">
        <w:rPr>
          <w:lang w:val="en-US"/>
        </w:rPr>
        <w:fldChar w:fldCharType="begin" w:fldLock="1"/>
      </w:r>
      <w:r w:rsidRPr="002A4569">
        <w:rPr>
          <w:lang w:val="en-US"/>
        </w:rPr>
        <w:instrText>ADDIN CSL_CITATION {"citationItems":[{"id":"ITEM-1","itemData":{"DOI":"10.1080/01496395.2011.637282","ISSN":"01496395","abstract":"Methanol is an important raw material in industry and is commonly produced from syngas. The stoichiometric ratio (H 2-CO 2)/(CO + CO 2) of the methanol synthesis reactor feed stream must be adjusted to approximately 2.1. In this study, the replacement of the solvent unit within a coal to methanol process by a pressure swing adsorption (PSA) unit is proposed. The PSA produces a hydrogen enriched stream, to adjust the stoichiometric ratio of the methanol feed stream, and simultaneously captures the carbon dioxide for future sequestration. The feed flow rate is sub divided into eight 4-bed PSA units, operated with a defined phase lag between them in order to flatten the products (composition and flow rate) oscillations. The results show that the stoichiometric adjustment is possible and that oscillations on the products flow rate and composition are reduced to less than 3%. A carbon dioxide stream of 95.15% is obtained with a recovery of 94.2% and a productivity of 82.7 mol CO 2/kg/day. The power consumption of the global process is 119.7 MW, which includes the requirements for the rinse stream (64.4 MW) and the compression of the CO 2 product to 110 bar for sequestration (55.3 MW). © 2012 Copyright Taylor and Francis Group, LLC.","author":[{"dropping-particle":"","family":"Ribeiro","given":"Ana M.","non-dropping-particle":"","parse-names":false,"suffix":""},{"dropping-particle":"","family":"Santos","given":"João C.","non-dropping-particle":"","parse-names":false,"suffix":""},{"dropping-particle":"","family":"Rodrigues","given":"Alírio E.","non-dropping-particle":"","parse-names":false,"suffix":""},{"dropping-particle":"","family":"Rifflart","given":"Sébastien","non-dropping-particle":"","parse-names":false,"suffix":""}],"container-title":"Separation Science and Technology","id":"ITEM-1","issue":"6","issued":{"date-parts":[["2012"]]},"page":"850-866","title":"Syngas stoichiometric adjustment for methanol production and co-capture of carbon dioxide by pressure swing adsorption","type":"article-journal","volume":"47"},"uris":["http://www.mendeley.com/documents/?uuid=8b908018-415a-437d-b20b-8008d8b030ce"]}],"mendeley":{"formattedCitation":"&lt;sup&gt;[14]&lt;/sup&gt;","plainTextFormattedCitation":"[14]","previouslyFormattedCitation":"&lt;sup&gt;[14]&lt;/sup&gt;"},"properties":{"noteIndex":0},"schema":"https://github.com/citation-style-language/schema/raw/master/csl-citation.json"}</w:instrText>
      </w:r>
      <w:r w:rsidRPr="002A4569">
        <w:rPr>
          <w:lang w:val="en-US"/>
        </w:rPr>
        <w:fldChar w:fldCharType="separate"/>
      </w:r>
      <w:r w:rsidRPr="002A4569">
        <w:rPr>
          <w:vertAlign w:val="superscript"/>
          <w:lang w:val="en-US"/>
        </w:rPr>
        <w:t>[14]</w:t>
      </w:r>
      <w:r w:rsidRPr="002A4569">
        <w:rPr>
          <w:lang w:val="en-GB"/>
        </w:rPr>
        <w:fldChar w:fldCharType="end"/>
      </w:r>
      <w:r w:rsidRPr="002A4569">
        <w:rPr>
          <w:lang w:val="en-US"/>
        </w:rPr>
        <w:t>).</w:t>
      </w:r>
    </w:p>
    <w:p w14:paraId="7A67E768" w14:textId="77777777" w:rsidR="00C032E3" w:rsidRPr="00C032E3" w:rsidRDefault="002A4569" w:rsidP="00C032E3">
      <w:pPr>
        <w:jc w:val="both"/>
        <w:rPr>
          <w:lang w:val="en-US"/>
        </w:rPr>
      </w:pPr>
      <w:r w:rsidRPr="002A4569">
        <w:rPr>
          <w:lang w:val="en-GB"/>
        </w:rPr>
        <w:t>The responsiveness of many eCO</w:t>
      </w:r>
      <w:r w:rsidRPr="002A4569">
        <w:rPr>
          <w:vertAlign w:val="subscript"/>
          <w:lang w:val="en-GB"/>
        </w:rPr>
        <w:t>2</w:t>
      </w:r>
      <w:r w:rsidRPr="002A4569">
        <w:rPr>
          <w:lang w:val="en-GB"/>
        </w:rPr>
        <w:t>R catalysts to operating conditions is a promising avenue to introduce flexibility in the</w:t>
      </w:r>
      <w:r w:rsidR="00C032E3">
        <w:rPr>
          <w:lang w:val="en-GB"/>
        </w:rPr>
        <w:t xml:space="preserve"> </w:t>
      </w:r>
      <w:r w:rsidR="00C032E3" w:rsidRPr="00C032E3">
        <w:rPr>
          <w:lang w:val="en-US"/>
        </w:rPr>
        <w:t>operation of a-leaves. Product distributions often change notably upon exposure to distinct chemical environments.</w:t>
      </w:r>
      <w:r w:rsidR="00C032E3" w:rsidRPr="00C032E3">
        <w:rPr>
          <w:lang w:val="en-US"/>
        </w:rPr>
        <w:fldChar w:fldCharType="begin" w:fldLock="1"/>
      </w:r>
      <w:r w:rsidR="00C032E3" w:rsidRPr="00C032E3">
        <w:rPr>
          <w:lang w:val="en-US"/>
        </w:rPr>
        <w:instrText>ADDIN CSL_CITATION {"citationItems":[{"id":"ITEM-1","itemData":{"DOI":"10.1038/s41929-020-00512-x","ISSN":"2520-1158","abstract":"Substantial progress has recently been made in the general understanding of the interfacial CO2 reduction reaction (CO2RR) in electro- and photocatalysis, but the influence of the local chemical environment and its effects on the catalytic interface at the molecular level remains largely elusive. Here, we introduce a classification scheme to group different aspects influencing the interfacial CO2RR thermodynamics and kinetics. This categorization allows a systematic survey of the literature focusing on the local chemical environment encompassing surface effects (adsorbates, support), solution interactions (electrolyte constituents) and three-dimensional chemical surroundings (polymers, metal organic frameworks (MOFs), covalent organic frameworks (COFs)). The review concludes with an outlook discussing possible future concepts for next-generation electrocatalytic and photocatalytic CO2RR.","author":[{"dropping-particle":"","family":"Wagner","given":"Andreas","non-dropping-particle":"","parse-names":false,"suffix":""},{"dropping-particle":"","family":"Sahm","given":"Constantin D","non-dropping-particle":"","parse-names":false,"suffix":""},{"dropping-particle":"","family":"Reisner","given":"Erwin","non-dropping-particle":"","parse-names":false,"suffix":""}],"container-title":"Nature Catalysis","id":"ITEM-1","issue":"10","issued":{"date-parts":[["2020"]]},"page":"775-786","title":"Towards molecular understanding of local chemical environment effects in electro- and photocatalytic CO2 reduction","type":"article-journal","volume":"3"},"uris":["http://www.mendeley.com/documents/?uuid=a7ca75f4-0691-4b6b-a222-ee7807495696"]}],"mendeley":{"formattedCitation":"&lt;sup&gt;[20]&lt;/sup&gt;","plainTextFormattedCitation":"[20]","previouslyFormattedCitation":"&lt;sup&gt;[20]&lt;/sup&gt;"},"properties":{"noteIndex":0},"schema":"https://github.com/citation-style-language/schema/raw/master/csl-citation.json"}</w:instrText>
      </w:r>
      <w:r w:rsidR="00C032E3" w:rsidRPr="00C032E3">
        <w:rPr>
          <w:lang w:val="en-US"/>
        </w:rPr>
        <w:fldChar w:fldCharType="separate"/>
      </w:r>
      <w:r w:rsidR="00C032E3" w:rsidRPr="00C032E3">
        <w:rPr>
          <w:vertAlign w:val="superscript"/>
          <w:lang w:val="en-US"/>
        </w:rPr>
        <w:t>[20]</w:t>
      </w:r>
      <w:r w:rsidR="00C032E3" w:rsidRPr="00C032E3">
        <w:rPr>
          <w:lang w:val="en-GB"/>
        </w:rPr>
        <w:fldChar w:fldCharType="end"/>
      </w:r>
      <w:r w:rsidR="00C032E3" w:rsidRPr="00C032E3">
        <w:rPr>
          <w:lang w:val="en-US"/>
        </w:rPr>
        <w:t xml:space="preserve"> The diverse C</w:t>
      </w:r>
      <w:r w:rsidR="00C032E3" w:rsidRPr="00C032E3">
        <w:rPr>
          <w:vertAlign w:val="subscript"/>
          <w:lang w:val="en-US"/>
        </w:rPr>
        <w:t>1</w:t>
      </w:r>
      <w:r w:rsidR="00C032E3" w:rsidRPr="00C032E3">
        <w:rPr>
          <w:lang w:val="en-US"/>
        </w:rPr>
        <w:t>, C</w:t>
      </w:r>
      <w:r w:rsidR="00C032E3" w:rsidRPr="00C032E3">
        <w:rPr>
          <w:vertAlign w:val="subscript"/>
          <w:lang w:val="en-US"/>
        </w:rPr>
        <w:t>2</w:t>
      </w:r>
      <w:r w:rsidR="00C032E3" w:rsidRPr="00C032E3">
        <w:rPr>
          <w:lang w:val="en-US"/>
        </w:rPr>
        <w:t>, and C</w:t>
      </w:r>
      <w:r w:rsidR="00C032E3" w:rsidRPr="00C032E3">
        <w:rPr>
          <w:vertAlign w:val="subscript"/>
          <w:lang w:val="en-US"/>
        </w:rPr>
        <w:t>3</w:t>
      </w:r>
      <w:r w:rsidR="00C032E3" w:rsidRPr="00C032E3">
        <w:rPr>
          <w:lang w:val="en-US"/>
        </w:rPr>
        <w:t xml:space="preserve"> Faradaic efficiencies reported at different electrolyte pH on Cu-based catalysts is an outstanding example.</w:t>
      </w:r>
      <w:r w:rsidR="00C032E3" w:rsidRPr="00C032E3">
        <w:rPr>
          <w:lang w:val="en-US"/>
        </w:rPr>
        <w:fldChar w:fldCharType="begin" w:fldLock="1"/>
      </w:r>
      <w:r w:rsidR="00C032E3" w:rsidRPr="00C032E3">
        <w:rPr>
          <w:lang w:val="en-US"/>
        </w:rPr>
        <w:instrText>ADDIN CSL_CITATION {"citationItems":[{"id":"ITEM-1","itemData":{"DOI":"10.1016/j.chempr.2020.04.001","ISSN":"24519294","author":[{"dropping-particle":"","family":"Veenstra","given":"Florentine L.P.","non-dropping-particle":"","parse-names":false,"suffix":""},{"dropping-particle":"","family":"Ackerl","given":"Norbert","non-dropping-particle":"","parse-names":false,"suffix":""},{"dropping-particle":"","family":"Martín","given":"Antonio J.","non-dropping-particle":"","parse-names":false,"suffix":""},{"dropping-particle":"","family":"Pérez-Ramírez","given":"Javier","non-dropping-particle":"","parse-names":false,"suffix":""}],"container-title":"Chem","id":"ITEM-1","issue":"7","issued":{"date-parts":[["2020","4"]]},"page":"1707-1722","title":"Laser-microstructured copper reveals selectivity patterns in the electrocatalytic reduction of CO&lt;sub&gt;2&lt;/sub&gt;","type":"article-journal","volume":"6"},"uris":["http://www.mendeley.com/documents/?uuid=49143afe-073d-37a3-9139-6e5f21c9f8ca"]}],"mendeley":{"formattedCitation":"&lt;sup&gt;[21]&lt;/sup&gt;","plainTextFormattedCitation":"[21]","previouslyFormattedCitation":"&lt;sup&gt;[21]&lt;/sup&gt;"},"properties":{"noteIndex":0},"schema":"https://github.com/citation-style-language/schema/raw/master/csl-citation.json"}</w:instrText>
      </w:r>
      <w:r w:rsidR="00C032E3" w:rsidRPr="00C032E3">
        <w:rPr>
          <w:lang w:val="en-US"/>
        </w:rPr>
        <w:fldChar w:fldCharType="separate"/>
      </w:r>
      <w:r w:rsidR="00C032E3" w:rsidRPr="00C032E3">
        <w:rPr>
          <w:vertAlign w:val="superscript"/>
          <w:lang w:val="en-US"/>
        </w:rPr>
        <w:t>[21]</w:t>
      </w:r>
      <w:r w:rsidR="00C032E3" w:rsidRPr="00C032E3">
        <w:rPr>
          <w:lang w:val="en-GB"/>
        </w:rPr>
        <w:fldChar w:fldCharType="end"/>
      </w:r>
      <w:r w:rsidR="00C032E3" w:rsidRPr="00C032E3">
        <w:rPr>
          <w:lang w:val="en-US"/>
        </w:rPr>
        <w:t xml:space="preserve"> In the case of an a-leaf, it is reasonable to expect that modulation of catholyte flow may impact mass transport rates near the electrode and therefore local concentrations of reactants. This study introduces it as an additional design parameter (number 5 in </w:t>
      </w:r>
      <w:r w:rsidR="00C032E3" w:rsidRPr="00C032E3">
        <w:rPr>
          <w:b/>
          <w:bCs/>
          <w:lang w:val="en-US"/>
        </w:rPr>
        <w:t>Figure 1B</w:t>
      </w:r>
      <w:r w:rsidR="00C032E3" w:rsidRPr="00C032E3">
        <w:rPr>
          <w:lang w:val="en-US"/>
        </w:rPr>
        <w:t>) and follows a strategy to identify operation points with distinct syngas compositions and nearly constant overall performance. Following this strategy, we design an a-leaf built using available technologies with flexible operation (CO:H</w:t>
      </w:r>
      <w:r w:rsidR="00C032E3" w:rsidRPr="00C032E3">
        <w:rPr>
          <w:vertAlign w:val="subscript"/>
          <w:lang w:val="en-US"/>
        </w:rPr>
        <w:t>2</w:t>
      </w:r>
      <w:r w:rsidR="00C032E3" w:rsidRPr="00C032E3">
        <w:rPr>
          <w:lang w:val="en-US"/>
        </w:rPr>
        <w:t> = 1.8-2.3) requiring only 2% deviation from the optimal cell voltage by simply modulating the catholyte flow.</w:t>
      </w:r>
    </w:p>
    <w:p w14:paraId="4DC2C191" w14:textId="77777777" w:rsidR="00567878" w:rsidRPr="00567878" w:rsidRDefault="00567878" w:rsidP="00567878">
      <w:pPr>
        <w:jc w:val="both"/>
        <w:rPr>
          <w:b/>
          <w:lang w:val="en-GB"/>
        </w:rPr>
      </w:pPr>
      <w:r w:rsidRPr="00567878">
        <w:rPr>
          <w:b/>
          <w:lang w:val="en-US"/>
        </w:rPr>
        <w:t>Results and Discussion</w:t>
      </w:r>
    </w:p>
    <w:p w14:paraId="48A2F4A0" w14:textId="209DE01B" w:rsidR="00567878" w:rsidRDefault="00F54DC9" w:rsidP="00567878">
      <w:pPr>
        <w:jc w:val="both"/>
        <w:rPr>
          <w:b/>
          <w:lang w:val="en-US"/>
        </w:rPr>
      </w:pPr>
      <w:r w:rsidRPr="00567878">
        <w:rPr>
          <w:lang w:val="en-US"/>
        </w:rPr>
        <w:lastRenderedPageBreak/>
        <mc:AlternateContent>
          <mc:Choice Requires="wps">
            <w:drawing>
              <wp:anchor distT="45720" distB="45720" distL="114300" distR="114300" simplePos="0" relativeHeight="251660288" behindDoc="0" locked="0" layoutInCell="1" allowOverlap="1" wp14:anchorId="15F56C7B" wp14:editId="7011826E">
                <wp:simplePos x="0" y="0"/>
                <wp:positionH relativeFrom="column">
                  <wp:posOffset>-6985</wp:posOffset>
                </wp:positionH>
                <wp:positionV relativeFrom="margin">
                  <wp:posOffset>-161290</wp:posOffset>
                </wp:positionV>
                <wp:extent cx="4037330" cy="2454275"/>
                <wp:effectExtent l="0" t="0" r="1270" b="3175"/>
                <wp:wrapSquare wrapText="bothSides"/>
                <wp:docPr id="1760047733"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454275"/>
                        </a:xfrm>
                        <a:prstGeom prst="rect">
                          <a:avLst/>
                        </a:prstGeom>
                        <a:solidFill>
                          <a:srgbClr val="FFFFFF"/>
                        </a:solidFill>
                        <a:ln w="9525">
                          <a:noFill/>
                          <a:miter lim="800000"/>
                          <a:headEnd/>
                          <a:tailEnd/>
                        </a:ln>
                      </wps:spPr>
                      <wps:txbx>
                        <w:txbxContent>
                          <w:p w14:paraId="17D07194" w14:textId="77777777" w:rsidR="00567878" w:rsidRDefault="00567878" w:rsidP="00567878">
                            <w:pPr>
                              <w:ind w:left="-142" w:right="193"/>
                              <w:jc w:val="center"/>
                              <w:rPr>
                                <w:rFonts w:cs="Arial"/>
                                <w:sz w:val="14"/>
                                <w:szCs w:val="14"/>
                                <w:lang w:val="en-US"/>
                              </w:rPr>
                            </w:pPr>
                            <w:r w:rsidRPr="00CD42A6">
                              <w:rPr>
                                <w:noProof/>
                              </w:rPr>
                              <w:drawing>
                                <wp:inline distT="0" distB="0" distL="0" distR="0" wp14:anchorId="086BD2A5" wp14:editId="2B7CA7D5">
                                  <wp:extent cx="3068320" cy="1544320"/>
                                  <wp:effectExtent l="0" t="0" r="0" b="0"/>
                                  <wp:docPr id="1046623788" name="Picture 104662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20" cy="1544320"/>
                                          </a:xfrm>
                                          <a:prstGeom prst="rect">
                                            <a:avLst/>
                                          </a:prstGeom>
                                          <a:noFill/>
                                          <a:ln>
                                            <a:noFill/>
                                          </a:ln>
                                        </pic:spPr>
                                      </pic:pic>
                                    </a:graphicData>
                                  </a:graphic>
                                </wp:inline>
                              </w:drawing>
                            </w:r>
                          </w:p>
                          <w:p w14:paraId="32A1E8C6" w14:textId="77777777" w:rsidR="00567878" w:rsidRPr="00F54DC9" w:rsidRDefault="00567878" w:rsidP="00567878">
                            <w:pPr>
                              <w:ind w:right="42"/>
                              <w:jc w:val="both"/>
                              <w:rPr>
                                <w:rFonts w:cs="Arial"/>
                                <w:lang w:val="en-US"/>
                              </w:rPr>
                            </w:pPr>
                            <w:r w:rsidRPr="00F54DC9">
                              <w:rPr>
                                <w:rFonts w:cs="Arial"/>
                                <w:b/>
                                <w:bCs/>
                                <w:lang w:val="en-US"/>
                              </w:rPr>
                              <w:t>Figure 2</w:t>
                            </w:r>
                            <w:r w:rsidRPr="00F54DC9">
                              <w:rPr>
                                <w:rFonts w:cs="Arial"/>
                                <w:lang w:val="en-US"/>
                              </w:rPr>
                              <w:t xml:space="preserve">. Schematic comparison between standard design of a-leaves and design for flexible operation followed in this article. Numbers refer to components listed in Figure 1. </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56C7B" id="_x0000_t202" coordsize="21600,21600" o:spt="202" path="m,l,21600r21600,l21600,xe">
                <v:stroke joinstyle="miter"/>
                <v:path gradientshapeok="t" o:connecttype="rect"/>
              </v:shapetype>
              <v:shape id="Textfeld 6" o:spid="_x0000_s1026" type="#_x0000_t202" style="position:absolute;left:0;text-align:left;margin-left:-.55pt;margin-top:-12.7pt;width:317.9pt;height:19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OnCgIAAO8DAAAOAAAAZHJzL2Uyb0RvYy54bWysU9uO0zAQfUfiHyy/06RpS5eo6WrpUoS0&#10;XKSFD3Acp7GwPcZ2m5SvZ+yk3QXeEH6wxjPj45kzx5vbQStyEs5LMBWdz3JKhOHQSHOo6Lev+1c3&#10;lPjATMMUGFHRs/D0dvvyxaa3pSigA9UIRxDE+LK3Fe1CsGWWed4JzfwMrDAYbMFpFvDoDlnjWI/o&#10;WmVFnr/OenCNdcCF9+i9H4N0m/DbVvDwuW29CERVFGsLaXdpr+OebTesPDhmO8mnMtg/VKGZNPjo&#10;FeqeBUaOTv4FpSV34KENMw46g7aVXKQesJt5/kc3jx2zIvWC5Hh7pcn/P1j+6fRovzgShrcw4ABT&#10;E94+AP/uiYFdx8xB3DkHfSdYgw/PI2VZb305XY1U+9JHkLr/CA0OmR0DJKChdTqygn0SRMcBnK+k&#10;iyEQjs5lvlgvFhjiGCuWq2WxXqU3WHm5bp0P7wVoEo2KOpxqgmenBx9iOay8pMTXPCjZ7KVS6eAO&#10;9U45cmKogH1aE/pvacqQvqJvVsUqIRuI95M4tAyoUCV1RW/yuEbNRDremSalBCbVaGMlykz8REpG&#10;csJQD5gYeaqhOSNTDkYl4s9BowP3k5IeVVhR/+PInKBEfTDIdpRsMpardYEHd/HWz73McISoaKBk&#10;NHchSTz2b+AOp9HKxNNTBVONqKpE3/QDomyfn1PW0z/d/gIAAP//AwBQSwMEFAAGAAgAAAAhAIbM&#10;P97gAAAACgEAAA8AAABkcnMvZG93bnJldi54bWxMj8FOwzAMhu9IvENkJG5b2m10VWk6IQQINA5j&#10;47Jb1pimonFKk23l7TEnOFnW/+n353I1uk6ccAitJwXpNAGBVHvTUqPgffc4yUGEqMnozhMq+MYA&#10;q+ryotSF8Wd6w9M2NoJLKBRagY2xL6QMtUWnw9T3SJx9+MHpyOvQSDPoM5e7Ts6SJJNOt8QXrO7x&#10;3mL9uT06Bc/7fLfGlyebbx70EjcUvuT+Vanrq/HuFkTEMf7B8KvP6lCx08EfyQTRKZikKZM8ZzcL&#10;EAxk88USxEHBPONIVqX8/0L1AwAA//8DAFBLAQItABQABgAIAAAAIQC2gziS/gAAAOEBAAATAAAA&#10;AAAAAAAAAAAAAAAAAABbQ29udGVudF9UeXBlc10ueG1sUEsBAi0AFAAGAAgAAAAhADj9If/WAAAA&#10;lAEAAAsAAAAAAAAAAAAAAAAALwEAAF9yZWxzLy5yZWxzUEsBAi0AFAAGAAgAAAAhAHArU6cKAgAA&#10;7wMAAA4AAAAAAAAAAAAAAAAALgIAAGRycy9lMm9Eb2MueG1sUEsBAi0AFAAGAAgAAAAhAIbMP97g&#10;AAAACgEAAA8AAAAAAAAAAAAAAAAAZAQAAGRycy9kb3ducmV2LnhtbFBLBQYAAAAABAAEAPMAAABx&#10;BQAAAAA=&#10;" stroked="f">
                <v:textbox inset="0,,0">
                  <w:txbxContent>
                    <w:p w14:paraId="17D07194" w14:textId="77777777" w:rsidR="00567878" w:rsidRDefault="00567878" w:rsidP="00567878">
                      <w:pPr>
                        <w:ind w:left="-142" w:right="193"/>
                        <w:jc w:val="center"/>
                        <w:rPr>
                          <w:rFonts w:cs="Arial"/>
                          <w:sz w:val="14"/>
                          <w:szCs w:val="14"/>
                          <w:lang w:val="en-US"/>
                        </w:rPr>
                      </w:pPr>
                      <w:r w:rsidRPr="00CD42A6">
                        <w:rPr>
                          <w:noProof/>
                        </w:rPr>
                        <w:drawing>
                          <wp:inline distT="0" distB="0" distL="0" distR="0" wp14:anchorId="086BD2A5" wp14:editId="2B7CA7D5">
                            <wp:extent cx="3068320" cy="1544320"/>
                            <wp:effectExtent l="0" t="0" r="0" b="0"/>
                            <wp:docPr id="1046623788" name="Picture 104662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320" cy="1544320"/>
                                    </a:xfrm>
                                    <a:prstGeom prst="rect">
                                      <a:avLst/>
                                    </a:prstGeom>
                                    <a:noFill/>
                                    <a:ln>
                                      <a:noFill/>
                                    </a:ln>
                                  </pic:spPr>
                                </pic:pic>
                              </a:graphicData>
                            </a:graphic>
                          </wp:inline>
                        </w:drawing>
                      </w:r>
                    </w:p>
                    <w:p w14:paraId="32A1E8C6" w14:textId="77777777" w:rsidR="00567878" w:rsidRPr="00F54DC9" w:rsidRDefault="00567878" w:rsidP="00567878">
                      <w:pPr>
                        <w:ind w:right="42"/>
                        <w:jc w:val="both"/>
                        <w:rPr>
                          <w:rFonts w:cs="Arial"/>
                          <w:lang w:val="en-US"/>
                        </w:rPr>
                      </w:pPr>
                      <w:r w:rsidRPr="00F54DC9">
                        <w:rPr>
                          <w:rFonts w:cs="Arial"/>
                          <w:b/>
                          <w:bCs/>
                          <w:lang w:val="en-US"/>
                        </w:rPr>
                        <w:t>Figure 2</w:t>
                      </w:r>
                      <w:r w:rsidRPr="00F54DC9">
                        <w:rPr>
                          <w:rFonts w:cs="Arial"/>
                          <w:lang w:val="en-US"/>
                        </w:rPr>
                        <w:t xml:space="preserve">. Schematic comparison between standard design of a-leaves and design for flexible operation followed in this article. Numbers refer to components listed in Figure 1. </w:t>
                      </w:r>
                    </w:p>
                  </w:txbxContent>
                </v:textbox>
                <w10:wrap type="square" anchory="margin"/>
              </v:shape>
            </w:pict>
          </mc:Fallback>
        </mc:AlternateContent>
      </w:r>
    </w:p>
    <w:p w14:paraId="521F4336" w14:textId="77777777" w:rsidR="00567878" w:rsidRDefault="00567878" w:rsidP="00567878">
      <w:pPr>
        <w:jc w:val="both"/>
        <w:rPr>
          <w:b/>
          <w:lang w:val="en-US"/>
        </w:rPr>
      </w:pPr>
    </w:p>
    <w:p w14:paraId="19B0801C" w14:textId="77777777" w:rsidR="00567878" w:rsidRDefault="00567878" w:rsidP="00567878">
      <w:pPr>
        <w:jc w:val="both"/>
        <w:rPr>
          <w:b/>
          <w:lang w:val="en-US"/>
        </w:rPr>
      </w:pPr>
    </w:p>
    <w:p w14:paraId="6DE81121" w14:textId="77777777" w:rsidR="00567878" w:rsidRDefault="00567878" w:rsidP="00567878">
      <w:pPr>
        <w:jc w:val="both"/>
        <w:rPr>
          <w:b/>
          <w:lang w:val="en-US"/>
        </w:rPr>
      </w:pPr>
    </w:p>
    <w:p w14:paraId="647923E6" w14:textId="77777777" w:rsidR="00567878" w:rsidRDefault="00567878" w:rsidP="00567878">
      <w:pPr>
        <w:jc w:val="both"/>
        <w:rPr>
          <w:b/>
          <w:lang w:val="en-US"/>
        </w:rPr>
      </w:pPr>
    </w:p>
    <w:p w14:paraId="71205288" w14:textId="77777777" w:rsidR="00567878" w:rsidRDefault="00567878" w:rsidP="00567878">
      <w:pPr>
        <w:jc w:val="both"/>
        <w:rPr>
          <w:b/>
          <w:lang w:val="en-US"/>
        </w:rPr>
      </w:pPr>
    </w:p>
    <w:p w14:paraId="46921D0F" w14:textId="77777777" w:rsidR="00567878" w:rsidRDefault="00567878" w:rsidP="00567878">
      <w:pPr>
        <w:jc w:val="both"/>
        <w:rPr>
          <w:b/>
          <w:lang w:val="en-US"/>
        </w:rPr>
      </w:pPr>
    </w:p>
    <w:p w14:paraId="177D3AEE" w14:textId="77777777" w:rsidR="00567878" w:rsidRDefault="00567878" w:rsidP="00567878">
      <w:pPr>
        <w:jc w:val="both"/>
        <w:rPr>
          <w:b/>
          <w:lang w:val="en-US"/>
        </w:rPr>
      </w:pPr>
    </w:p>
    <w:p w14:paraId="383215CD" w14:textId="77777777" w:rsidR="00F54DC9" w:rsidRDefault="00F54DC9" w:rsidP="00567878">
      <w:pPr>
        <w:jc w:val="both"/>
        <w:rPr>
          <w:b/>
          <w:lang w:val="en-US"/>
        </w:rPr>
      </w:pPr>
    </w:p>
    <w:p w14:paraId="4388BE2E" w14:textId="63AB2833" w:rsidR="00567878" w:rsidRPr="00567878" w:rsidRDefault="00567878" w:rsidP="00567878">
      <w:pPr>
        <w:jc w:val="both"/>
        <w:rPr>
          <w:b/>
          <w:lang w:val="en-US"/>
        </w:rPr>
      </w:pPr>
      <w:r w:rsidRPr="00567878">
        <w:rPr>
          <w:b/>
          <w:lang w:val="en-US"/>
        </w:rPr>
        <w:t xml:space="preserve">A-leaf configuration and design strategy </w:t>
      </w:r>
    </w:p>
    <w:p w14:paraId="6FF4B0C4" w14:textId="5629BF51" w:rsidR="00567878" w:rsidRPr="00567878" w:rsidRDefault="00567878" w:rsidP="00567878">
      <w:pPr>
        <w:jc w:val="both"/>
        <w:rPr>
          <w:lang w:val="en-US"/>
        </w:rPr>
      </w:pPr>
      <w:r w:rsidRPr="00567878">
        <w:rPr>
          <w:lang w:val="en-US"/>
        </w:rPr>
        <w:t xml:space="preserve">The a-leaf integrated commercial components except for the cathode (specific components between brackets in </w:t>
      </w:r>
      <w:r w:rsidRPr="00567878">
        <w:rPr>
          <w:b/>
          <w:bCs/>
          <w:lang w:val="en-US"/>
        </w:rPr>
        <w:t>Figure 1B,</w:t>
      </w:r>
      <w:r w:rsidRPr="00567878">
        <w:rPr>
          <w:lang w:val="en-US"/>
        </w:rPr>
        <w:t xml:space="preserve"> with a full description available in the </w:t>
      </w:r>
      <w:r w:rsidRPr="00567878">
        <w:rPr>
          <w:b/>
          <w:bCs/>
          <w:lang w:val="en-US"/>
        </w:rPr>
        <w:t>Supporting Experimental Procedures</w:t>
      </w:r>
      <w:r w:rsidRPr="00567878">
        <w:rPr>
          <w:lang w:val="en-US"/>
        </w:rPr>
        <w:t>). In brief, a commercial flow-type EC with IrO</w:t>
      </w:r>
      <w:r w:rsidRPr="00567878">
        <w:rPr>
          <w:vertAlign w:val="subscript"/>
          <w:lang w:val="en-US"/>
        </w:rPr>
        <w:t>2</w:t>
      </w:r>
      <w:r w:rsidRPr="00567878">
        <w:rPr>
          <w:lang w:val="en-US"/>
        </w:rPr>
        <w:t xml:space="preserve"> as anode was equipped with a </w:t>
      </w:r>
      <w:r w:rsidRPr="00567878">
        <w:rPr>
          <w:bCs/>
          <w:lang w:val="en-US"/>
        </w:rPr>
        <w:t>Cu</w:t>
      </w:r>
      <w:r w:rsidRPr="00567878">
        <w:rPr>
          <w:bCs/>
          <w:vertAlign w:val="subscript"/>
          <w:lang w:val="en-US"/>
        </w:rPr>
        <w:t>2</w:t>
      </w:r>
      <w:r w:rsidRPr="00567878">
        <w:rPr>
          <w:bCs/>
          <w:lang w:val="en-US"/>
        </w:rPr>
        <w:t>O:In</w:t>
      </w:r>
      <w:r w:rsidRPr="00567878">
        <w:rPr>
          <w:bCs/>
          <w:i/>
          <w:iCs/>
          <w:vertAlign w:val="subscript"/>
          <w:lang w:val="en-US"/>
        </w:rPr>
        <w:t>x</w:t>
      </w:r>
      <w:r w:rsidRPr="00567878">
        <w:rPr>
          <w:lang w:val="en-US"/>
        </w:rPr>
        <w:t xml:space="preserve"> cathodic catalyst reported to exclusively generate CO and H</w:t>
      </w:r>
      <w:r w:rsidRPr="00567878">
        <w:rPr>
          <w:vertAlign w:val="subscript"/>
          <w:lang w:val="en-US"/>
        </w:rPr>
        <w:t>2</w:t>
      </w:r>
      <w:r w:rsidRPr="00567878">
        <w:rPr>
          <w:lang w:val="en-US"/>
        </w:rPr>
        <w:t xml:space="preserve"> under nominal conditions at different ratios in CO</w:t>
      </w:r>
      <w:r w:rsidRPr="00567878">
        <w:rPr>
          <w:vertAlign w:val="subscript"/>
          <w:lang w:val="en-US"/>
        </w:rPr>
        <w:t>2</w:t>
      </w:r>
      <w:r w:rsidRPr="00567878">
        <w:rPr>
          <w:lang w:val="en-US"/>
        </w:rPr>
        <w:t>-saturated 0.1 M KHCO</w:t>
      </w:r>
      <w:r w:rsidRPr="00567878">
        <w:rPr>
          <w:vertAlign w:val="subscript"/>
          <w:lang w:val="en-US"/>
        </w:rPr>
        <w:t>3</w:t>
      </w:r>
      <w:r w:rsidRPr="00567878">
        <w:rPr>
          <w:lang w:val="en-US"/>
        </w:rPr>
        <w:t>.</w:t>
      </w:r>
      <w:r w:rsidRPr="00567878">
        <w:rPr>
          <w:lang w:val="en-US"/>
        </w:rPr>
        <w:fldChar w:fldCharType="begin" w:fldLock="1"/>
      </w:r>
      <w:r w:rsidRPr="00567878">
        <w:rPr>
          <w:lang w:val="en-US"/>
        </w:rPr>
        <w:instrText>ADDIN CSL_CITATION {"citationItems":[{"id":"ITEM-1","itemData":{"DOI":"10.1021/acscatal.6b02067","ISBN":"2155-5435","ISSN":"21555435","abstract":"Copper–indium catalysts have recently shown promising performance for the selective electrochemical reduction of CO2 to CO. In this work, we prepared Cu–In nanoalloys by the in situ reduction of CuInO2 and In2O3-supported Cu nanoparticles and found that the structure of these nanoalloys evolves substantially over several electrocatalytic cycles, in parallel with an increase in the activity and selectivity for CO evolution. By combining electrochemical measurements with ex situ characterization techniques, such as XRD, STEM, elemental mapping, and XPS, we show that this behavior is caused by the segregation of copper and indium in these materials, resulting in the formation of a heterogeneous nanostructure of Cu-rich cores embedded within an In(OH)3 shell-like matrix. The evolved catalysts show high electrocatalytic performance at moderate overpotential (i.e., jCO &gt; 1.5 mA cm–2 at −0.6 V vs RHE). We found that the removal of In(OH)3 from these heterogeneous nanostructures decreases the performance of the e...","author":[{"dropping-particle":"","family":"Larrazábal","given":"G.O.","non-dropping-particle":"","parse-names":false,"suffix":""},{"dropping-particle":"","family":"Martín","given":"A.J.","non-dropping-particle":"","parse-names":false,"suffix":""},{"dropping-particle":"","family":"Mitchell","given":"S.","non-dropping-particle":"","parse-names":false,"suffix":""},{"dropping-particle":"","family":"Hauert","given":"R.","non-dropping-particle":"","parse-names":false,"suffix":""},{"dropping-particle":"","family":"Pérez-Ramírez","given":"J.","non-dropping-particle":"","parse-names":false,"suffix":""}],"container-title":"ACS Catal.","id":"ITEM-1","issue":"9","issued":{"date-parts":[["2016"]]},"page":"6265-6274","title":"Enhanced Reduction of CO2to CO over Cu-In Electrocatalysts: Catalyst Evolution Is the Key","type":"article-journal","volume":"6"},"uris":["http://www.mendeley.com/documents/?uuid=9da39d03-d1c3-4c9b-8b0b-3720256b1369","http://www.mendeley.com/documents/?uuid=77582142-ddb5-45ab-92f1-a4ff8961f59f"]},{"id":"ITEM-2","itemData":{"DOI":"10.1002/cssc.201601578","ISSN":"1864-564X","author":[{"dropping-particle":"","family":"Larrazábal","given":"Gastón O","non-dropping-particle":"","parse-names":false,"suffix":""},{"dropping-particle":"","family":"Martín","given":"Antonio J","non-dropping-particle":"","parse-names":false,"suffix":""},{"dropping-particle":"","family":"Krumeich","given":"Frank","non-dropping-particle":"","parse-names":false,"suffix":""},{"dropping-particle":"","family":"Hauert","given":"Roland","non-dropping-particle":"","parse-names":false,"suffix":""},{"dropping-particle":"","family":"Pérez-Ramírez","given":"Javier","non-dropping-particle":"","parse-names":false,"suffix":""}],"container-title":"ChemSusChem","id":"ITEM-2","issue":"6","issued":{"date-parts":[["2017"]]},"page":"1255-1265","title":"Solvothermally-prepared Cu&lt;sub&gt;2&lt;/sub&gt;O electrocatalysts for CO&lt;sub&gt;2&lt;/sub&gt; reduction with tunable selectivity by the introduction of p-block elements","type":"article-journal","volume":"10"},"uris":["http://www.mendeley.com/documents/?uuid=a7a29717-dc6f-412c-bbd4-522d833c2de9"]}],"mendeley":{"formattedCitation":"&lt;sup&gt;[22,23]&lt;/sup&gt;","plainTextFormattedCitation":"[22,23]","previouslyFormattedCitation":"&lt;sup&gt;[22,23]&lt;/sup&gt;"},"properties":{"noteIndex":0},"schema":"https://github.com/citation-style-language/schema/raw/master/csl-citation.json"}</w:instrText>
      </w:r>
      <w:r w:rsidRPr="00567878">
        <w:rPr>
          <w:lang w:val="en-US"/>
        </w:rPr>
        <w:fldChar w:fldCharType="separate"/>
      </w:r>
      <w:r w:rsidRPr="00567878">
        <w:rPr>
          <w:vertAlign w:val="superscript"/>
          <w:lang w:val="en-US"/>
        </w:rPr>
        <w:t>[22,23]</w:t>
      </w:r>
      <w:r w:rsidRPr="00567878">
        <w:rPr>
          <w:lang w:val="en-US"/>
        </w:rPr>
        <w:fldChar w:fldCharType="end"/>
      </w:r>
      <w:r w:rsidRPr="00567878">
        <w:rPr>
          <w:lang w:val="en-US"/>
        </w:rPr>
        <w:t xml:space="preserve"> Hydrogenated amorphous silicon thin film technology (a-Si:H) was chose for the PV modules due to its facile scalability.</w:t>
      </w:r>
    </w:p>
    <w:p w14:paraId="192E490A" w14:textId="77777777" w:rsidR="00567878" w:rsidRPr="00567878" w:rsidRDefault="00567878" w:rsidP="00567878">
      <w:pPr>
        <w:jc w:val="both"/>
        <w:rPr>
          <w:lang w:val="en-US"/>
        </w:rPr>
      </w:pPr>
      <w:r w:rsidRPr="00567878">
        <w:rPr>
          <w:lang w:val="en-US"/>
        </w:rPr>
        <w:t>The standard design procedure (</w:t>
      </w:r>
      <w:r w:rsidRPr="00567878">
        <w:rPr>
          <w:b/>
          <w:bCs/>
          <w:lang w:val="en-US"/>
        </w:rPr>
        <w:t>Figure 2</w:t>
      </w:r>
      <w:r w:rsidRPr="00567878">
        <w:rPr>
          <w:lang w:val="en-US"/>
        </w:rPr>
        <w:t xml:space="preserve">, left) finds the operation point maximizing </w:t>
      </w:r>
      <w:r w:rsidRPr="00567878">
        <w:rPr>
          <w:i/>
          <w:iCs/>
          <w:lang w:val="en-US"/>
        </w:rPr>
        <w:t>STS</w:t>
      </w:r>
      <w:r w:rsidRPr="00567878">
        <w:rPr>
          <w:lang w:val="en-US"/>
        </w:rPr>
        <w:t xml:space="preserve"> characterized by the current </w:t>
      </w:r>
      <w:r w:rsidRPr="00567878">
        <w:rPr>
          <w:i/>
          <w:iCs/>
          <w:lang w:val="en-US"/>
        </w:rPr>
        <w:t>i</w:t>
      </w:r>
      <w:r w:rsidRPr="00567878">
        <w:rPr>
          <w:i/>
          <w:iCs/>
          <w:vertAlign w:val="subscript"/>
          <w:lang w:val="en-US"/>
        </w:rPr>
        <w:t>op</w:t>
      </w:r>
      <w:r w:rsidRPr="00567878">
        <w:rPr>
          <w:lang w:val="en-US"/>
        </w:rPr>
        <w:t xml:space="preserve">, cell voltage </w:t>
      </w:r>
      <w:r w:rsidRPr="00567878">
        <w:rPr>
          <w:i/>
          <w:iCs/>
          <w:lang w:val="en-US"/>
        </w:rPr>
        <w:t>V</w:t>
      </w:r>
      <w:r w:rsidRPr="00567878">
        <w:rPr>
          <w:vertAlign w:val="subscript"/>
          <w:lang w:val="en-US"/>
        </w:rPr>
        <w:t>op</w:t>
      </w:r>
      <w:r w:rsidRPr="00567878">
        <w:rPr>
          <w:lang w:val="en-US"/>
        </w:rPr>
        <w:t>, and syngas composition CO:H</w:t>
      </w:r>
      <w:r w:rsidRPr="00567878">
        <w:rPr>
          <w:vertAlign w:val="subscript"/>
          <w:lang w:val="en-US"/>
        </w:rPr>
        <w:t>2,op</w:t>
      </w:r>
      <w:r w:rsidRPr="00567878">
        <w:rPr>
          <w:lang w:val="en-US"/>
        </w:rPr>
        <w:t xml:space="preserve"> at the intersection of the current-voltage curves (</w:t>
      </w:r>
      <w:r w:rsidRPr="00567878">
        <w:rPr>
          <w:i/>
          <w:iCs/>
          <w:lang w:val="en-US"/>
        </w:rPr>
        <w:t>i-V</w:t>
      </w:r>
      <w:r w:rsidRPr="00567878">
        <w:rPr>
          <w:lang w:val="en-US"/>
        </w:rPr>
        <w:t>)</w:t>
      </w:r>
      <w:r w:rsidRPr="00567878">
        <w:rPr>
          <w:vertAlign w:val="subscript"/>
          <w:lang w:val="en-US"/>
        </w:rPr>
        <w:t>EC</w:t>
      </w:r>
      <w:r w:rsidRPr="00567878">
        <w:rPr>
          <w:lang w:val="en-US"/>
        </w:rPr>
        <w:t xml:space="preserve"> and (</w:t>
      </w:r>
      <w:r w:rsidRPr="00567878">
        <w:rPr>
          <w:i/>
          <w:iCs/>
          <w:lang w:val="en-US"/>
        </w:rPr>
        <w:t>i-V</w:t>
      </w:r>
      <w:r w:rsidRPr="00567878">
        <w:rPr>
          <w:lang w:val="en-US"/>
        </w:rPr>
        <w:t>)</w:t>
      </w:r>
      <w:r w:rsidRPr="00567878">
        <w:rPr>
          <w:vertAlign w:val="subscript"/>
          <w:lang w:val="en-US"/>
        </w:rPr>
        <w:t>PV</w:t>
      </w:r>
      <w:r w:rsidRPr="00567878">
        <w:rPr>
          <w:lang w:val="en-US"/>
        </w:rPr>
        <w:t>.</w:t>
      </w:r>
      <w:r w:rsidRPr="00567878">
        <w:rPr>
          <w:lang w:val="en-US"/>
        </w:rPr>
        <w:fldChar w:fldCharType="begin" w:fldLock="1"/>
      </w:r>
      <w:r w:rsidRPr="00567878">
        <w:rPr>
          <w:lang w:val="en-US"/>
        </w:rPr>
        <w:instrText>ADDIN CSL_CITATION {"citationItems":[{"id":"ITEM-1","itemData":{"DOI":"10.1039/C9CY02606A","ISSN":"2044-4753","abstract":"The production of fuels from renewable sources is one of the most promising alternatives to the current dominant position of fossil fuels in the energy market. Environmental, socio-economic, and geo-political issues make a fast and sustainable transition of high importance. One plausible opportunity for the generation of renewable fuels would be the capture of sunlight and the utilisation of this energy to reduce carbon dioxide, a pollutant, into energy rich molecules, mimicking natural photosynthesis. Here, we describe the challenge and the few successful examples able to produce fuels, exclusively from carbon dioxide, water and sunlight.","author":[{"dropping-particle":"","family":"Galan-Mascaros","given":"Jose Ramon","non-dropping-particle":"","parse-names":false,"suffix":""}],"container-title":"Catalysis Science &amp; Technology","id":"ITEM-1","issued":{"date-parts":[["2020"]]},"page":"1967-1974","publisher":"The Royal Society of Chemistry","title":"Photoelectrochemical solar fuels from carbon dioxide, water and sunlight","type":"article-journal","volume":"10"},"uris":["http://www.mendeley.com/documents/?uuid=83603b34-bf3d-4e96-8c9e-c4a1779146d7"]}],"mendeley":{"formattedCitation":"&lt;sup&gt;[2]&lt;/sup&gt;","plainTextFormattedCitation":"[2]","previouslyFormattedCitation":"&lt;sup&gt;[2]&lt;/sup&gt;"},"properties":{"noteIndex":0},"schema":"https://github.com/citation-style-language/schema/raw/master/csl-citation.json"}</w:instrText>
      </w:r>
      <w:r w:rsidRPr="00567878">
        <w:rPr>
          <w:lang w:val="en-US"/>
        </w:rPr>
        <w:fldChar w:fldCharType="separate"/>
      </w:r>
      <w:r w:rsidRPr="00567878">
        <w:rPr>
          <w:vertAlign w:val="superscript"/>
          <w:lang w:val="en-US"/>
        </w:rPr>
        <w:t>[2]</w:t>
      </w:r>
      <w:r w:rsidRPr="00567878">
        <w:rPr>
          <w:lang w:val="en-US"/>
        </w:rPr>
        <w:fldChar w:fldCharType="end"/>
      </w:r>
      <w:r w:rsidRPr="00567878">
        <w:rPr>
          <w:lang w:val="en-US"/>
        </w:rPr>
        <w:t xml:space="preserve"> These curves are determined by components 1-4 shown in </w:t>
      </w:r>
      <w:r w:rsidRPr="00567878">
        <w:rPr>
          <w:b/>
          <w:bCs/>
          <w:lang w:val="en-US"/>
        </w:rPr>
        <w:t>Figure 1B</w:t>
      </w:r>
      <w:r w:rsidRPr="00567878">
        <w:rPr>
          <w:lang w:val="en-US"/>
        </w:rPr>
        <w:t>. (</w:t>
      </w:r>
      <w:r w:rsidRPr="00567878">
        <w:rPr>
          <w:i/>
          <w:iCs/>
          <w:lang w:val="en-US"/>
        </w:rPr>
        <w:t>i-V</w:t>
      </w:r>
      <w:r w:rsidRPr="00567878">
        <w:rPr>
          <w:lang w:val="en-US"/>
        </w:rPr>
        <w:t>)</w:t>
      </w:r>
      <w:r w:rsidRPr="00567878">
        <w:rPr>
          <w:vertAlign w:val="subscript"/>
          <w:lang w:val="en-US"/>
        </w:rPr>
        <w:t>PV</w:t>
      </w:r>
      <w:r w:rsidRPr="00567878">
        <w:rPr>
          <w:lang w:val="en-US"/>
        </w:rPr>
        <w:t xml:space="preserve"> is determined by the PV technology (1), whereas (</w:t>
      </w:r>
      <w:r w:rsidRPr="00567878">
        <w:rPr>
          <w:i/>
          <w:iCs/>
          <w:lang w:val="en-US"/>
        </w:rPr>
        <w:t>i-V</w:t>
      </w:r>
      <w:r w:rsidRPr="00567878">
        <w:rPr>
          <w:lang w:val="en-US"/>
        </w:rPr>
        <w:t>)</w:t>
      </w:r>
      <w:r w:rsidRPr="00567878">
        <w:rPr>
          <w:vertAlign w:val="subscript"/>
          <w:lang w:val="en-US"/>
        </w:rPr>
        <w:t>EC</w:t>
      </w:r>
      <w:r w:rsidRPr="00567878">
        <w:rPr>
          <w:lang w:val="en-US"/>
        </w:rPr>
        <w:t xml:space="preserve"> is the result of ohmic drop and mass transport properties largely influenced by reactor design (2) together with the kinetic responses of anode (3) and cathode (4). The inclusion of electrolyte flow (5) in the design (</w:t>
      </w:r>
      <w:r w:rsidRPr="00567878">
        <w:rPr>
          <w:b/>
          <w:bCs/>
          <w:lang w:val="en-US"/>
        </w:rPr>
        <w:t>Figure 2</w:t>
      </w:r>
      <w:r w:rsidRPr="00567878">
        <w:rPr>
          <w:lang w:val="en-US"/>
        </w:rPr>
        <w:t>, right), gives access to different (</w:t>
      </w:r>
      <w:r w:rsidRPr="00567878">
        <w:rPr>
          <w:i/>
          <w:iCs/>
          <w:lang w:val="en-US"/>
        </w:rPr>
        <w:t>i-V</w:t>
      </w:r>
      <w:r w:rsidRPr="00567878">
        <w:rPr>
          <w:lang w:val="en-US"/>
        </w:rPr>
        <w:t>)</w:t>
      </w:r>
      <w:r w:rsidRPr="00567878">
        <w:rPr>
          <w:vertAlign w:val="subscript"/>
          <w:lang w:val="en-US"/>
        </w:rPr>
        <w:t>EC</w:t>
      </w:r>
      <w:r w:rsidRPr="00567878">
        <w:rPr>
          <w:lang w:val="en-US"/>
        </w:rPr>
        <w:t xml:space="preserve"> curves linked to target </w:t>
      </w:r>
      <w:bookmarkStart w:id="0" w:name="_Hlk145938425"/>
      <w:bookmarkStart w:id="1" w:name="_Hlk145938674"/>
      <w:r w:rsidRPr="00567878">
        <w:rPr>
          <w:lang w:val="en-US"/>
        </w:rPr>
        <w:t>CO:H</w:t>
      </w:r>
      <w:r w:rsidRPr="00567878">
        <w:rPr>
          <w:vertAlign w:val="subscript"/>
          <w:lang w:val="en-US"/>
        </w:rPr>
        <w:t>2</w:t>
      </w:r>
      <w:bookmarkEnd w:id="0"/>
      <w:r w:rsidRPr="00567878">
        <w:rPr>
          <w:vertAlign w:val="subscript"/>
          <w:lang w:val="en-US"/>
        </w:rPr>
        <w:t>,op</w:t>
      </w:r>
      <w:bookmarkEnd w:id="1"/>
      <w:r w:rsidRPr="00567878">
        <w:rPr>
          <w:lang w:val="en-US"/>
        </w:rPr>
        <w:t xml:space="preserve"> ratios that determine different operation points. The main steps of this expanded design can be summarized as:</w:t>
      </w:r>
    </w:p>
    <w:p w14:paraId="750D4490" w14:textId="77777777" w:rsidR="00567878" w:rsidRPr="00567878" w:rsidRDefault="00567878" w:rsidP="00567878">
      <w:pPr>
        <w:numPr>
          <w:ilvl w:val="0"/>
          <w:numId w:val="1"/>
        </w:numPr>
        <w:jc w:val="both"/>
        <w:rPr>
          <w:lang w:val="en-US"/>
        </w:rPr>
      </w:pPr>
      <w:r w:rsidRPr="00567878">
        <w:rPr>
          <w:i/>
          <w:iCs/>
          <w:lang w:val="en-US"/>
        </w:rPr>
        <w:t>Determination of current-voltage curves for EC</w:t>
      </w:r>
      <w:r w:rsidRPr="00567878">
        <w:rPr>
          <w:lang w:val="en-US"/>
        </w:rPr>
        <w:t>. Identification of catholyte, catholyte flow range, cell voltages, and currents providing target CO:H</w:t>
      </w:r>
      <w:r w:rsidRPr="00567878">
        <w:rPr>
          <w:vertAlign w:val="subscript"/>
          <w:lang w:val="en-US"/>
        </w:rPr>
        <w:t>2,op1</w:t>
      </w:r>
      <w:r w:rsidRPr="00567878">
        <w:rPr>
          <w:lang w:val="en-US"/>
        </w:rPr>
        <w:t xml:space="preserve"> and CO:H</w:t>
      </w:r>
      <w:r w:rsidRPr="00567878">
        <w:rPr>
          <w:vertAlign w:val="subscript"/>
          <w:lang w:val="en-US"/>
        </w:rPr>
        <w:t xml:space="preserve">2,op2 </w:t>
      </w:r>
      <w:r w:rsidRPr="00567878">
        <w:rPr>
          <w:lang w:val="en-US"/>
        </w:rPr>
        <w:t>values with high electricity-to-syngas efficiency (</w:t>
      </w:r>
      <w:r w:rsidRPr="00567878">
        <w:rPr>
          <w:i/>
          <w:iCs/>
          <w:lang w:val="en-US"/>
        </w:rPr>
        <w:t>ETS</w:t>
      </w:r>
      <w:r w:rsidRPr="00567878">
        <w:rPr>
          <w:lang w:val="en-US"/>
        </w:rPr>
        <w:t>). This task is facilitated by building contour plots where these variables are systematically varied in the EC with the help of a potentiostat. The outcome of this phase is the (</w:t>
      </w:r>
      <w:r w:rsidRPr="00567878">
        <w:rPr>
          <w:i/>
          <w:iCs/>
          <w:lang w:val="en-US"/>
        </w:rPr>
        <w:t>i-V</w:t>
      </w:r>
      <w:r w:rsidRPr="00567878">
        <w:rPr>
          <w:lang w:val="en-US"/>
        </w:rPr>
        <w:t>)</w:t>
      </w:r>
      <w:r w:rsidRPr="00567878">
        <w:rPr>
          <w:vertAlign w:val="subscript"/>
          <w:lang w:val="en-US"/>
        </w:rPr>
        <w:t>EC</w:t>
      </w:r>
      <w:r w:rsidRPr="00567878">
        <w:rPr>
          <w:lang w:val="en-US"/>
        </w:rPr>
        <w:t xml:space="preserve"> curves for each ratio. </w:t>
      </w:r>
    </w:p>
    <w:p w14:paraId="190C3B2E" w14:textId="77777777" w:rsidR="00567878" w:rsidRPr="00567878" w:rsidRDefault="00567878" w:rsidP="00567878">
      <w:pPr>
        <w:numPr>
          <w:ilvl w:val="0"/>
          <w:numId w:val="1"/>
        </w:numPr>
        <w:jc w:val="both"/>
        <w:rPr>
          <w:lang w:val="en-US"/>
        </w:rPr>
      </w:pPr>
      <w:r w:rsidRPr="00567878">
        <w:rPr>
          <w:i/>
          <w:iCs/>
          <w:lang w:val="en-US"/>
        </w:rPr>
        <w:t>Design and preparation of a PV module</w:t>
      </w:r>
      <w:r w:rsidRPr="00567878">
        <w:rPr>
          <w:lang w:val="en-US"/>
        </w:rPr>
        <w:t>. It must deliver its maximum solar-to-electricity efficiency (</w:t>
      </w:r>
      <w:r w:rsidRPr="00567878">
        <w:rPr>
          <w:i/>
          <w:iCs/>
          <w:lang w:val="en-US"/>
        </w:rPr>
        <w:t>STE</w:t>
      </w:r>
      <w:r w:rsidRPr="00567878">
        <w:rPr>
          <w:lang w:val="en-US"/>
        </w:rPr>
        <w:t>) within the range of currents and voltages selected in (1). This module is characterized by its (</w:t>
      </w:r>
      <w:r w:rsidRPr="00567878">
        <w:rPr>
          <w:i/>
          <w:iCs/>
          <w:lang w:val="en-US"/>
        </w:rPr>
        <w:t>i-V</w:t>
      </w:r>
      <w:r w:rsidRPr="00567878">
        <w:rPr>
          <w:lang w:val="en-US"/>
        </w:rPr>
        <w:t>)</w:t>
      </w:r>
      <w:r w:rsidRPr="00567878">
        <w:rPr>
          <w:vertAlign w:val="subscript"/>
          <w:lang w:val="en-US"/>
        </w:rPr>
        <w:t xml:space="preserve">PV </w:t>
      </w:r>
      <w:r w:rsidRPr="00567878">
        <w:rPr>
          <w:lang w:val="en-US"/>
        </w:rPr>
        <w:t>curve.</w:t>
      </w:r>
    </w:p>
    <w:p w14:paraId="054718B9" w14:textId="77777777" w:rsidR="00567878" w:rsidRDefault="00567878" w:rsidP="00567878">
      <w:pPr>
        <w:numPr>
          <w:ilvl w:val="0"/>
          <w:numId w:val="1"/>
        </w:numPr>
        <w:jc w:val="both"/>
        <w:rPr>
          <w:lang w:val="en-US"/>
        </w:rPr>
      </w:pPr>
      <w:r w:rsidRPr="00567878">
        <w:rPr>
          <w:i/>
          <w:iCs/>
          <w:lang w:val="en-US"/>
        </w:rPr>
        <w:t>Crossing of current-voltage curves</w:t>
      </w:r>
      <w:r w:rsidRPr="00567878">
        <w:rPr>
          <w:lang w:val="en-US"/>
        </w:rPr>
        <w:t>. The curves (</w:t>
      </w:r>
      <w:r w:rsidRPr="00567878">
        <w:rPr>
          <w:i/>
          <w:iCs/>
          <w:lang w:val="en-US"/>
        </w:rPr>
        <w:t>i-V</w:t>
      </w:r>
      <w:r w:rsidRPr="00567878">
        <w:rPr>
          <w:lang w:val="en-US"/>
        </w:rPr>
        <w:t>)</w:t>
      </w:r>
      <w:r w:rsidRPr="00567878">
        <w:rPr>
          <w:vertAlign w:val="subscript"/>
          <w:lang w:val="en-US"/>
        </w:rPr>
        <w:t xml:space="preserve">EC1 </w:t>
      </w:r>
      <w:r w:rsidRPr="00567878">
        <w:rPr>
          <w:lang w:val="en-US"/>
        </w:rPr>
        <w:t>and</w:t>
      </w:r>
      <w:r w:rsidRPr="00567878">
        <w:rPr>
          <w:vertAlign w:val="subscript"/>
          <w:lang w:val="en-US"/>
        </w:rPr>
        <w:t xml:space="preserve"> </w:t>
      </w:r>
      <w:r w:rsidRPr="00567878">
        <w:rPr>
          <w:lang w:val="en-US"/>
        </w:rPr>
        <w:t>(</w:t>
      </w:r>
      <w:r w:rsidRPr="00567878">
        <w:rPr>
          <w:i/>
          <w:iCs/>
          <w:lang w:val="en-US"/>
        </w:rPr>
        <w:t>i-V</w:t>
      </w:r>
      <w:r w:rsidRPr="00567878">
        <w:rPr>
          <w:lang w:val="en-US"/>
        </w:rPr>
        <w:t>)</w:t>
      </w:r>
      <w:r w:rsidRPr="00567878">
        <w:rPr>
          <w:vertAlign w:val="subscript"/>
          <w:lang w:val="en-US"/>
        </w:rPr>
        <w:t xml:space="preserve">EC2 </w:t>
      </w:r>
      <w:r w:rsidRPr="00567878">
        <w:rPr>
          <w:lang w:val="en-US"/>
        </w:rPr>
        <w:t>must be crossed</w:t>
      </w:r>
      <w:r w:rsidRPr="00567878">
        <w:rPr>
          <w:vertAlign w:val="subscript"/>
          <w:lang w:val="en-US"/>
        </w:rPr>
        <w:t xml:space="preserve"> </w:t>
      </w:r>
      <w:r w:rsidRPr="00567878">
        <w:rPr>
          <w:lang w:val="en-US"/>
        </w:rPr>
        <w:t xml:space="preserve"> with (</w:t>
      </w:r>
      <w:r w:rsidRPr="00567878">
        <w:rPr>
          <w:i/>
          <w:iCs/>
          <w:lang w:val="en-US"/>
        </w:rPr>
        <w:t>i-V</w:t>
      </w:r>
      <w:r w:rsidRPr="00567878">
        <w:rPr>
          <w:lang w:val="en-US"/>
        </w:rPr>
        <w:t>)</w:t>
      </w:r>
      <w:r w:rsidRPr="00567878">
        <w:rPr>
          <w:vertAlign w:val="subscript"/>
          <w:lang w:val="en-US"/>
        </w:rPr>
        <w:t xml:space="preserve">PV </w:t>
      </w:r>
      <w:r w:rsidRPr="00567878">
        <w:rPr>
          <w:lang w:val="en-US"/>
        </w:rPr>
        <w:t>to determine operation points (</w:t>
      </w:r>
      <w:r w:rsidRPr="00567878">
        <w:rPr>
          <w:i/>
          <w:iCs/>
          <w:lang w:val="en-US"/>
        </w:rPr>
        <w:t>i</w:t>
      </w:r>
      <w:r w:rsidRPr="00567878">
        <w:rPr>
          <w:vertAlign w:val="subscript"/>
          <w:lang w:val="en-US"/>
        </w:rPr>
        <w:t>op1</w:t>
      </w:r>
      <w:r w:rsidRPr="00567878">
        <w:rPr>
          <w:lang w:val="en-US"/>
        </w:rPr>
        <w:t>,</w:t>
      </w:r>
      <w:r w:rsidRPr="00567878">
        <w:rPr>
          <w:i/>
          <w:iCs/>
          <w:lang w:val="en-US"/>
        </w:rPr>
        <w:t xml:space="preserve"> V</w:t>
      </w:r>
      <w:r w:rsidRPr="00567878">
        <w:rPr>
          <w:vertAlign w:val="subscript"/>
          <w:lang w:val="en-US"/>
        </w:rPr>
        <w:t>op1</w:t>
      </w:r>
      <w:r w:rsidRPr="00567878">
        <w:rPr>
          <w:lang w:val="en-US"/>
        </w:rPr>
        <w:t>, CO:H</w:t>
      </w:r>
      <w:r w:rsidRPr="00567878">
        <w:rPr>
          <w:vertAlign w:val="subscript"/>
          <w:lang w:val="en-US"/>
        </w:rPr>
        <w:t>2,op1</w:t>
      </w:r>
      <w:r w:rsidRPr="00567878">
        <w:rPr>
          <w:lang w:val="en-US"/>
        </w:rPr>
        <w:t>), (</w:t>
      </w:r>
      <w:r w:rsidRPr="00567878">
        <w:rPr>
          <w:i/>
          <w:iCs/>
          <w:lang w:val="en-US"/>
        </w:rPr>
        <w:t>i</w:t>
      </w:r>
      <w:r w:rsidRPr="00567878">
        <w:rPr>
          <w:vertAlign w:val="subscript"/>
          <w:lang w:val="en-US"/>
        </w:rPr>
        <w:t>op2</w:t>
      </w:r>
      <w:r w:rsidRPr="00567878">
        <w:rPr>
          <w:lang w:val="en-US"/>
        </w:rPr>
        <w:t>,</w:t>
      </w:r>
      <w:r w:rsidRPr="00567878">
        <w:rPr>
          <w:i/>
          <w:iCs/>
          <w:lang w:val="en-US"/>
        </w:rPr>
        <w:t xml:space="preserve"> V</w:t>
      </w:r>
      <w:r w:rsidRPr="00567878">
        <w:rPr>
          <w:vertAlign w:val="subscript"/>
          <w:lang w:val="en-US"/>
        </w:rPr>
        <w:t>op2</w:t>
      </w:r>
      <w:r w:rsidRPr="00567878">
        <w:rPr>
          <w:lang w:val="en-US"/>
        </w:rPr>
        <w:t>, CO:H</w:t>
      </w:r>
      <w:r w:rsidRPr="00567878">
        <w:rPr>
          <w:vertAlign w:val="subscript"/>
          <w:lang w:val="en-US"/>
        </w:rPr>
        <w:t>2,op</w:t>
      </w:r>
      <w:r w:rsidRPr="00567878">
        <w:rPr>
          <w:lang w:val="en-US"/>
        </w:rPr>
        <w:t xml:space="preserve">). </w:t>
      </w:r>
    </w:p>
    <w:p w14:paraId="269093B1" w14:textId="137EA8CC" w:rsidR="00F54DC9" w:rsidRDefault="00F54DC9" w:rsidP="00F54DC9">
      <w:pPr>
        <w:ind w:left="720"/>
        <w:jc w:val="both"/>
        <w:rPr>
          <w:lang w:val="en-US"/>
        </w:rPr>
      </w:pPr>
      <w:r w:rsidRPr="00F63262">
        <w:rPr>
          <w:noProof/>
        </w:rPr>
        <w:drawing>
          <wp:inline distT="0" distB="0" distL="0" distR="0" wp14:anchorId="7D1E5620" wp14:editId="071EA9C1">
            <wp:extent cx="5176911" cy="1651284"/>
            <wp:effectExtent l="0" t="0" r="5080" b="0"/>
            <wp:docPr id="995317879" name="Picture 99531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6911" cy="1651284"/>
                    </a:xfrm>
                    <a:prstGeom prst="rect">
                      <a:avLst/>
                    </a:prstGeom>
                    <a:noFill/>
                    <a:ln>
                      <a:noFill/>
                    </a:ln>
                  </pic:spPr>
                </pic:pic>
              </a:graphicData>
            </a:graphic>
          </wp:inline>
        </w:drawing>
      </w:r>
    </w:p>
    <w:p w14:paraId="31096B8D" w14:textId="77777777" w:rsidR="00F54DC9" w:rsidRPr="00F54DC9" w:rsidRDefault="00F54DC9" w:rsidP="00F54DC9">
      <w:pPr>
        <w:ind w:left="720"/>
        <w:jc w:val="both"/>
        <w:rPr>
          <w:lang w:val="en-US"/>
        </w:rPr>
      </w:pPr>
      <w:r w:rsidRPr="00F54DC9">
        <w:rPr>
          <w:b/>
          <w:lang w:val="en-US"/>
        </w:rPr>
        <w:lastRenderedPageBreak/>
        <w:t>Figure 3. </w:t>
      </w:r>
      <w:r w:rsidRPr="00F54DC9">
        <w:rPr>
          <w:lang w:val="en-GB"/>
        </w:rPr>
        <w:t>Contour plots showing the molar CO:H</w:t>
      </w:r>
      <w:r w:rsidRPr="00F54DC9">
        <w:rPr>
          <w:vertAlign w:val="subscript"/>
          <w:lang w:val="en-GB"/>
        </w:rPr>
        <w:t>2</w:t>
      </w:r>
      <w:r w:rsidRPr="00F54DC9">
        <w:rPr>
          <w:lang w:val="en-GB"/>
        </w:rPr>
        <w:t xml:space="preserve"> ratio </w:t>
      </w:r>
      <w:r w:rsidRPr="00F54DC9">
        <w:rPr>
          <w:i/>
          <w:iCs/>
          <w:lang w:val="en-GB"/>
        </w:rPr>
        <w:t>versus</w:t>
      </w:r>
      <w:r w:rsidRPr="00F54DC9">
        <w:rPr>
          <w:lang w:val="en-GB"/>
        </w:rPr>
        <w:t xml:space="preserve"> cell voltage and catholyte flow for three different KHCO</w:t>
      </w:r>
      <w:r w:rsidRPr="00F54DC9">
        <w:rPr>
          <w:vertAlign w:val="subscript"/>
          <w:lang w:val="en-GB"/>
        </w:rPr>
        <w:t>3</w:t>
      </w:r>
      <w:r w:rsidRPr="00F54DC9">
        <w:rPr>
          <w:lang w:val="en-GB"/>
        </w:rPr>
        <w:t xml:space="preserve"> electrolyte concentrations </w:t>
      </w:r>
      <w:r w:rsidRPr="00F54DC9">
        <w:rPr>
          <w:lang w:val="en-US"/>
        </w:rPr>
        <w:t>(</w:t>
      </w:r>
      <w:r w:rsidRPr="00F54DC9">
        <w:rPr>
          <w:b/>
          <w:bCs/>
          <w:lang w:val="en-US"/>
        </w:rPr>
        <w:t>A</w:t>
      </w:r>
      <w:r w:rsidRPr="00F54DC9">
        <w:rPr>
          <w:lang w:val="en-US"/>
        </w:rPr>
        <w:t>) 0.1 M, (</w:t>
      </w:r>
      <w:r w:rsidRPr="00F54DC9">
        <w:rPr>
          <w:b/>
          <w:bCs/>
          <w:lang w:val="en-US"/>
        </w:rPr>
        <w:t>B</w:t>
      </w:r>
      <w:r w:rsidRPr="00F54DC9">
        <w:rPr>
          <w:lang w:val="en-US"/>
        </w:rPr>
        <w:t>) 0.5 M, and (</w:t>
      </w:r>
      <w:r w:rsidRPr="00F54DC9">
        <w:rPr>
          <w:b/>
          <w:bCs/>
          <w:lang w:val="en-US"/>
        </w:rPr>
        <w:t>C</w:t>
      </w:r>
      <w:r w:rsidRPr="00F54DC9">
        <w:rPr>
          <w:lang w:val="en-US"/>
        </w:rPr>
        <w:t>) 1 M</w:t>
      </w:r>
      <w:r w:rsidRPr="00F54DC9">
        <w:rPr>
          <w:lang w:val="en-GB"/>
        </w:rPr>
        <w:t xml:space="preserve">. Isolines for different </w:t>
      </w:r>
      <w:r w:rsidRPr="00F54DC9">
        <w:rPr>
          <w:i/>
          <w:iCs/>
          <w:lang w:val="en-GB"/>
        </w:rPr>
        <w:t>ETS</w:t>
      </w:r>
      <w:r w:rsidRPr="00F54DC9">
        <w:rPr>
          <w:vertAlign w:val="subscript"/>
          <w:lang w:val="en-GB"/>
        </w:rPr>
        <w:t xml:space="preserve">1:1 </w:t>
      </w:r>
      <w:r w:rsidRPr="00F54DC9">
        <w:rPr>
          <w:lang w:val="en-GB"/>
        </w:rPr>
        <w:t xml:space="preserve">values added to guide the eye. The cell voltage was imposed via potentiostat. Values are available in </w:t>
      </w:r>
      <w:r w:rsidRPr="00F54DC9">
        <w:rPr>
          <w:b/>
          <w:bCs/>
          <w:lang w:val="en-GB"/>
        </w:rPr>
        <w:t>Table S1</w:t>
      </w:r>
    </w:p>
    <w:p w14:paraId="16964DF2" w14:textId="77777777" w:rsidR="00C95843" w:rsidRPr="00C95843" w:rsidRDefault="00C95843" w:rsidP="00C95843">
      <w:pPr>
        <w:ind w:left="720"/>
        <w:jc w:val="both"/>
        <w:rPr>
          <w:b/>
          <w:lang w:val="en-US"/>
        </w:rPr>
      </w:pPr>
      <w:r w:rsidRPr="00C95843">
        <w:rPr>
          <w:b/>
          <w:lang w:val="en-US"/>
        </w:rPr>
        <w:t>Determination of current-voltage curves for EC</w:t>
      </w:r>
    </w:p>
    <w:p w14:paraId="1F38FB08" w14:textId="77777777" w:rsidR="00C95843" w:rsidRPr="00C95843" w:rsidRDefault="00C95843" w:rsidP="00C95843">
      <w:pPr>
        <w:ind w:left="720"/>
        <w:jc w:val="both"/>
        <w:rPr>
          <w:lang w:val="en-US"/>
        </w:rPr>
      </w:pPr>
      <w:r w:rsidRPr="00C95843">
        <w:rPr>
          <w:lang w:val="en-US"/>
        </w:rPr>
        <w:t>We first explored the variability of CO:H</w:t>
      </w:r>
      <w:r w:rsidRPr="00C95843">
        <w:rPr>
          <w:vertAlign w:val="subscript"/>
          <w:lang w:val="en-US"/>
        </w:rPr>
        <w:t>2</w:t>
      </w:r>
      <w:r w:rsidRPr="00C95843">
        <w:rPr>
          <w:lang w:val="en-US"/>
        </w:rPr>
        <w:t xml:space="preserve"> in CO</w:t>
      </w:r>
      <w:r w:rsidRPr="00C95843">
        <w:rPr>
          <w:vertAlign w:val="subscript"/>
          <w:lang w:val="en-US"/>
        </w:rPr>
        <w:t>2</w:t>
      </w:r>
      <w:r w:rsidRPr="00C95843">
        <w:rPr>
          <w:lang w:val="en-US"/>
        </w:rPr>
        <w:t>-saturated KHCO</w:t>
      </w:r>
      <w:r w:rsidRPr="00C95843">
        <w:rPr>
          <w:vertAlign w:val="subscript"/>
          <w:lang w:val="en-US"/>
        </w:rPr>
        <w:t>3</w:t>
      </w:r>
      <w:r w:rsidRPr="00C95843">
        <w:rPr>
          <w:lang w:val="en-US"/>
        </w:rPr>
        <w:t xml:space="preserve"> catholyte using three concentrations (0.1, 0.5, 1.0 M), covering pH values from 6.7 to 10.0. Initial experiments recommended 100 - 200 </w:t>
      </w:r>
      <w:r w:rsidRPr="00C95843">
        <w:rPr>
          <w:bCs/>
          <w:lang w:val="en-US"/>
        </w:rPr>
        <w:t>cm</w:t>
      </w:r>
      <w:r w:rsidRPr="00C95843">
        <w:rPr>
          <w:bCs/>
          <w:vertAlign w:val="superscript"/>
          <w:lang w:val="en-US"/>
        </w:rPr>
        <w:t>3</w:t>
      </w:r>
      <w:r w:rsidRPr="00C95843">
        <w:rPr>
          <w:lang w:val="en-US"/>
        </w:rPr>
        <w:t> min</w:t>
      </w:r>
      <w:r w:rsidRPr="00C95843">
        <w:rPr>
          <w:vertAlign w:val="superscript"/>
          <w:lang w:val="en-US"/>
        </w:rPr>
        <w:t>-1</w:t>
      </w:r>
      <w:r w:rsidRPr="00C95843">
        <w:rPr>
          <w:lang w:val="en-US"/>
        </w:rPr>
        <w:t xml:space="preserve"> electrolyte flows to enable operability and maintain electrode integrity. These parameters were combined with various cell voltages (2.4, 2.5, 2.6, 2.8 V), as listed in </w:t>
      </w:r>
      <w:r w:rsidRPr="00C95843">
        <w:rPr>
          <w:b/>
          <w:lang w:val="en-US"/>
        </w:rPr>
        <w:t xml:space="preserve">Table S1, </w:t>
      </w:r>
      <w:r w:rsidRPr="00C95843">
        <w:rPr>
          <w:bCs/>
          <w:lang w:val="en-US"/>
        </w:rPr>
        <w:t xml:space="preserve">to produce </w:t>
      </w:r>
      <w:r w:rsidRPr="00C95843">
        <w:rPr>
          <w:lang w:val="en-US"/>
        </w:rPr>
        <w:t>CO:H</w:t>
      </w:r>
      <w:r w:rsidRPr="00C95843">
        <w:rPr>
          <w:vertAlign w:val="subscript"/>
          <w:lang w:val="en-US"/>
        </w:rPr>
        <w:t xml:space="preserve">2 </w:t>
      </w:r>
      <w:r w:rsidRPr="00C95843">
        <w:rPr>
          <w:bCs/>
          <w:lang w:val="en-US"/>
        </w:rPr>
        <w:t xml:space="preserve">contour plots depicted in </w:t>
      </w:r>
      <w:r w:rsidRPr="00C95843">
        <w:rPr>
          <w:b/>
          <w:lang w:val="en-US"/>
        </w:rPr>
        <w:t>Figure 3</w:t>
      </w:r>
      <w:r w:rsidRPr="00C95843">
        <w:rPr>
          <w:lang w:val="en-US"/>
        </w:rPr>
        <w:t xml:space="preserve">. This set of experiments was developed in the experimental setup shown in </w:t>
      </w:r>
      <w:r w:rsidRPr="00C95843">
        <w:rPr>
          <w:b/>
          <w:bCs/>
          <w:lang w:val="en-US"/>
        </w:rPr>
        <w:t xml:space="preserve">Figure S1 </w:t>
      </w:r>
      <w:r w:rsidRPr="00C95843">
        <w:rPr>
          <w:lang w:val="en-US"/>
        </w:rPr>
        <w:t xml:space="preserve">(detailed description in the </w:t>
      </w:r>
      <w:r w:rsidRPr="00C95843">
        <w:rPr>
          <w:b/>
          <w:bCs/>
          <w:lang w:val="en-US"/>
        </w:rPr>
        <w:t>Supporting Experimental Procedures</w:t>
      </w:r>
      <w:r w:rsidRPr="00C95843">
        <w:rPr>
          <w:lang w:val="en-US"/>
        </w:rPr>
        <w:t>)</w:t>
      </w:r>
    </w:p>
    <w:p w14:paraId="16C96CD9" w14:textId="134A072E" w:rsidR="00C95843" w:rsidRPr="00C95843" w:rsidRDefault="00C95843" w:rsidP="00C95843">
      <w:pPr>
        <w:ind w:left="720"/>
        <w:jc w:val="both"/>
        <w:rPr>
          <w:vertAlign w:val="subscript"/>
          <w:lang w:val="en-GB"/>
        </w:rPr>
      </w:pPr>
      <w:r w:rsidRPr="00C95843">
        <w:rPr>
          <w:lang w:val="en-GB"/>
        </w:rPr>
        <w:t>The catholyte concentration was the largest driver determining variability of CO:H</w:t>
      </w:r>
      <w:r w:rsidRPr="00C95843">
        <w:rPr>
          <w:vertAlign w:val="subscript"/>
          <w:lang w:val="en-GB"/>
        </w:rPr>
        <w:t>2</w:t>
      </w:r>
      <w:r w:rsidRPr="00C95843">
        <w:rPr>
          <w:lang w:val="en-GB"/>
        </w:rPr>
        <w:t>. 1.0 M KHCO</w:t>
      </w:r>
      <w:r w:rsidRPr="00C95843">
        <w:rPr>
          <w:vertAlign w:val="subscript"/>
          <w:lang w:val="en-GB"/>
        </w:rPr>
        <w:t>3</w:t>
      </w:r>
      <w:r w:rsidRPr="00C95843">
        <w:rPr>
          <w:lang w:val="en-GB"/>
        </w:rPr>
        <w:t xml:space="preserve"> provided the broadest range (0 </w:t>
      </w:r>
      <w:r w:rsidRPr="00C95843">
        <w:rPr>
          <w:lang w:val="en-GB"/>
        </w:rPr>
        <w:noBreakHyphen/>
        <w:t xml:space="preserve"> 2.5, </w:t>
      </w:r>
      <w:r w:rsidRPr="00C95843">
        <w:rPr>
          <w:b/>
          <w:bCs/>
          <w:lang w:val="en-GB"/>
        </w:rPr>
        <w:t>Figure 3C</w:t>
      </w:r>
      <w:r w:rsidRPr="00C95843">
        <w:rPr>
          <w:lang w:val="en-GB"/>
        </w:rPr>
        <w:t xml:space="preserve">), which made it the electrolyte of choice to design a-leaf with flexible operation. In view of typical </w:t>
      </w:r>
      <w:bookmarkStart w:id="2" w:name="_Hlk145948875"/>
      <w:r w:rsidRPr="00C95843">
        <w:rPr>
          <w:lang w:val="en-GB"/>
        </w:rPr>
        <w:t>CO:H</w:t>
      </w:r>
      <w:r w:rsidRPr="00C95843">
        <w:rPr>
          <w:vertAlign w:val="subscript"/>
          <w:lang w:val="en-GB"/>
        </w:rPr>
        <w:t>2</w:t>
      </w:r>
      <w:bookmarkEnd w:id="2"/>
      <w:r>
        <w:rPr>
          <w:vertAlign w:val="subscript"/>
          <w:lang w:val="en-GB"/>
        </w:rPr>
        <w:t xml:space="preserve"> </w:t>
      </w:r>
      <w:r w:rsidRPr="00C95843">
        <w:rPr>
          <w:lang w:val="en-US"/>
        </w:rPr>
        <w:t xml:space="preserve">ranges required for technologies in </w:t>
      </w:r>
      <w:r w:rsidRPr="00C95843">
        <w:rPr>
          <w:b/>
          <w:bCs/>
          <w:lang w:val="en-US"/>
        </w:rPr>
        <w:t>Figure 1A</w:t>
      </w:r>
      <w:r w:rsidRPr="00C95843">
        <w:rPr>
          <w:lang w:val="en-US"/>
        </w:rPr>
        <w:t xml:space="preserve">, the next step consisted of calculating the corresponding </w:t>
      </w:r>
      <w:r w:rsidRPr="00C95843">
        <w:rPr>
          <w:i/>
          <w:iCs/>
          <w:lang w:val="en-US"/>
        </w:rPr>
        <w:t>ETS</w:t>
      </w:r>
      <w:r w:rsidRPr="00C95843">
        <w:rPr>
          <w:lang w:val="en-US"/>
        </w:rPr>
        <w:t xml:space="preserve"> contour plots for CO:H</w:t>
      </w:r>
      <w:r w:rsidRPr="00C95843">
        <w:rPr>
          <w:vertAlign w:val="subscript"/>
          <w:lang w:val="en-US"/>
        </w:rPr>
        <w:t>2</w:t>
      </w:r>
      <w:r w:rsidRPr="00C95843">
        <w:rPr>
          <w:lang w:val="en-US"/>
        </w:rPr>
        <w:t> = 1:1 and 2:1 from CO:H</w:t>
      </w:r>
      <w:r w:rsidRPr="00C95843">
        <w:rPr>
          <w:vertAlign w:val="subscript"/>
          <w:lang w:val="en-US"/>
        </w:rPr>
        <w:t>2</w:t>
      </w:r>
      <w:r w:rsidRPr="00C95843">
        <w:rPr>
          <w:lang w:val="en-US"/>
        </w:rPr>
        <w:t xml:space="preserve"> ratio contour plots. To this end, Faradaic efficiencies must be first defined in both cases. We considered excess CO or H</w:t>
      </w:r>
      <w:r w:rsidRPr="00C95843">
        <w:rPr>
          <w:vertAlign w:val="subscript"/>
          <w:lang w:val="en-US"/>
        </w:rPr>
        <w:t>2</w:t>
      </w:r>
      <w:r w:rsidRPr="00C95843">
        <w:rPr>
          <w:lang w:val="en-US"/>
        </w:rPr>
        <w:t xml:space="preserve"> in the product streams beyond these stoichiometries as byproducts. This conservative approach enables the calculation of virtual Faradaic efficiencies using Equation 1 and 2, respectively, which gave access to </w:t>
      </w:r>
      <w:r w:rsidRPr="00C95843">
        <w:rPr>
          <w:i/>
          <w:iCs/>
          <w:lang w:val="en-US"/>
        </w:rPr>
        <w:t>ETS</w:t>
      </w:r>
      <w:r w:rsidRPr="00C95843">
        <w:rPr>
          <w:vertAlign w:val="subscript"/>
          <w:lang w:val="en-US"/>
        </w:rPr>
        <w:t>1:1</w:t>
      </w:r>
      <w:r w:rsidRPr="00C95843">
        <w:rPr>
          <w:lang w:val="en-US"/>
        </w:rPr>
        <w:t xml:space="preserve"> and </w:t>
      </w:r>
      <w:r w:rsidRPr="00C95843">
        <w:rPr>
          <w:i/>
          <w:iCs/>
          <w:lang w:val="en-US"/>
        </w:rPr>
        <w:t>ETS</w:t>
      </w:r>
      <w:r w:rsidRPr="00C95843">
        <w:rPr>
          <w:vertAlign w:val="subscript"/>
          <w:lang w:val="en-US"/>
        </w:rPr>
        <w:t>2:1</w:t>
      </w:r>
      <w:r w:rsidRPr="00C95843">
        <w:rPr>
          <w:lang w:val="en-US"/>
        </w:rPr>
        <w:t xml:space="preserve"> upon the application of Equation 3 (see </w:t>
      </w:r>
      <w:r w:rsidRPr="00C95843">
        <w:rPr>
          <w:b/>
          <w:bCs/>
          <w:lang w:val="en-US"/>
        </w:rPr>
        <w:t xml:space="preserve">Supporting Experimental Procedures </w:t>
      </w:r>
      <w:r w:rsidRPr="00C95843">
        <w:rPr>
          <w:lang w:val="en-US"/>
        </w:rPr>
        <w:t>for further details).</w:t>
      </w:r>
    </w:p>
    <w:p w14:paraId="4861864A" w14:textId="77777777" w:rsidR="00C95843" w:rsidRPr="00C95843" w:rsidRDefault="00C95843" w:rsidP="00C95843">
      <w:pPr>
        <w:ind w:left="720"/>
        <w:jc w:val="both"/>
        <w:rPr>
          <w:lang w:val="en-US"/>
        </w:rPr>
      </w:pPr>
      <w:r w:rsidRPr="00C95843">
        <w:rPr>
          <w:lang w:val="en-US"/>
        </w:rPr>
        <w:t xml:space="preserve"> </w:t>
      </w:r>
    </w:p>
    <w:tbl>
      <w:tblPr>
        <w:tblStyle w:val="Tabellemithellem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26"/>
      </w:tblGrid>
      <w:tr w:rsidR="00C95843" w:rsidRPr="00C95843" w14:paraId="0B9A69D0" w14:textId="77777777" w:rsidTr="00B9269A">
        <w:trPr>
          <w:trHeight w:val="567"/>
        </w:trPr>
        <w:tc>
          <w:tcPr>
            <w:tcW w:w="3539" w:type="dxa"/>
            <w:noWrap/>
            <w:tcMar>
              <w:top w:w="57" w:type="dxa"/>
              <w:bottom w:w="57" w:type="dxa"/>
            </w:tcMar>
          </w:tcPr>
          <w:p w14:paraId="6069AD55" w14:textId="77777777" w:rsidR="00C95843" w:rsidRPr="00C95843" w:rsidRDefault="00C95843" w:rsidP="00C95843">
            <w:pPr>
              <w:spacing w:after="160" w:line="259" w:lineRule="auto"/>
              <w:ind w:left="720"/>
              <w:jc w:val="both"/>
            </w:pPr>
            <w:r w:rsidRPr="00C95843">
              <w:rPr>
                <w:lang w:val="en-GB"/>
              </w:rPr>
              <w:object w:dxaOrig="1719" w:dyaOrig="620" w14:anchorId="25A3E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85.3pt;height:31.55pt;mso-width-percent:0;mso-height-percent:0;mso-width-percent:0;mso-height-percent:0" o:ole="">
                  <v:imagedata r:id="rId12" o:title=""/>
                </v:shape>
                <o:OLEObject Type="Embed" ProgID="Equation.DSMT4" ShapeID="_x0000_i1043" DrawAspect="Content" ObjectID="_1770470058" r:id="rId13"/>
              </w:object>
            </w:r>
            <w:r w:rsidRPr="00C95843">
              <w:t xml:space="preserve">   </w:t>
            </w:r>
          </w:p>
        </w:tc>
        <w:tc>
          <w:tcPr>
            <w:tcW w:w="1326" w:type="dxa"/>
            <w:vAlign w:val="center"/>
          </w:tcPr>
          <w:p w14:paraId="512B77A9" w14:textId="77777777" w:rsidR="00C95843" w:rsidRPr="00C95843" w:rsidRDefault="00C95843" w:rsidP="00C95843">
            <w:pPr>
              <w:spacing w:after="160" w:line="259" w:lineRule="auto"/>
              <w:ind w:left="720"/>
              <w:jc w:val="both"/>
            </w:pPr>
            <w:r w:rsidRPr="00C95843">
              <w:rPr>
                <w:b/>
                <w:bCs/>
              </w:rPr>
              <w:t>Equation 1</w:t>
            </w:r>
          </w:p>
        </w:tc>
      </w:tr>
      <w:tr w:rsidR="00C95843" w:rsidRPr="00C95843" w14:paraId="3056B908" w14:textId="77777777" w:rsidTr="00B9269A">
        <w:tc>
          <w:tcPr>
            <w:tcW w:w="3539" w:type="dxa"/>
            <w:tcMar>
              <w:top w:w="57" w:type="dxa"/>
              <w:bottom w:w="57" w:type="dxa"/>
            </w:tcMar>
          </w:tcPr>
          <w:p w14:paraId="3DD9F4C1" w14:textId="77777777" w:rsidR="00C95843" w:rsidRPr="00C95843" w:rsidRDefault="00C95843" w:rsidP="00C95843">
            <w:pPr>
              <w:spacing w:after="160" w:line="259" w:lineRule="auto"/>
              <w:ind w:left="720"/>
              <w:jc w:val="both"/>
            </w:pPr>
            <w:r w:rsidRPr="00C95843">
              <w:object w:dxaOrig="2180" w:dyaOrig="1080" w14:anchorId="1B01C1A8">
                <v:shape id="_x0000_i1044" type="#_x0000_t75" alt="" style="width:109.1pt;height:54.85pt" o:ole="">
                  <v:imagedata r:id="rId14" o:title=""/>
                </v:shape>
                <o:OLEObject Type="Embed" ProgID="Equation.DSMT4" ShapeID="_x0000_i1044" DrawAspect="Content" ObjectID="_1770470059" r:id="rId15"/>
              </w:object>
            </w:r>
          </w:p>
        </w:tc>
        <w:tc>
          <w:tcPr>
            <w:tcW w:w="1326" w:type="dxa"/>
            <w:vAlign w:val="center"/>
          </w:tcPr>
          <w:p w14:paraId="6D8F5FAF" w14:textId="77777777" w:rsidR="00C95843" w:rsidRPr="00C95843" w:rsidRDefault="00C95843" w:rsidP="00C95843">
            <w:pPr>
              <w:spacing w:after="160" w:line="259" w:lineRule="auto"/>
              <w:ind w:left="720"/>
              <w:jc w:val="both"/>
            </w:pPr>
            <w:r w:rsidRPr="00C95843">
              <w:rPr>
                <w:b/>
                <w:bCs/>
              </w:rPr>
              <w:t>Equation 2</w:t>
            </w:r>
          </w:p>
        </w:tc>
      </w:tr>
      <w:tr w:rsidR="00C95843" w:rsidRPr="00C95843" w14:paraId="40BE233D" w14:textId="77777777" w:rsidTr="00B9269A">
        <w:tc>
          <w:tcPr>
            <w:tcW w:w="3539" w:type="dxa"/>
            <w:tcMar>
              <w:top w:w="57" w:type="dxa"/>
              <w:bottom w:w="57" w:type="dxa"/>
            </w:tcMar>
          </w:tcPr>
          <w:p w14:paraId="0A053682" w14:textId="77777777" w:rsidR="00C95843" w:rsidRPr="00C95843" w:rsidRDefault="00C95843" w:rsidP="00C95843">
            <w:pPr>
              <w:spacing w:after="160" w:line="259" w:lineRule="auto"/>
              <w:ind w:left="720"/>
              <w:jc w:val="both"/>
              <w:rPr>
                <w:lang w:val="en-GB"/>
              </w:rPr>
            </w:pPr>
            <w:r w:rsidRPr="00C95843">
              <w:rPr>
                <w:lang w:val="en-GB"/>
              </w:rPr>
              <w:object w:dxaOrig="1600" w:dyaOrig="580" w14:anchorId="2D6F02C1">
                <v:shape id="_x0000_i1045" type="#_x0000_t75" alt="" style="width:80.3pt;height:29.35pt;mso-width-percent:0;mso-height-percent:0;mso-width-percent:0;mso-height-percent:0" o:ole="">
                  <v:imagedata r:id="rId16" o:title=""/>
                </v:shape>
                <o:OLEObject Type="Embed" ProgID="Equation.DSMT4" ShapeID="_x0000_i1045" DrawAspect="Content" ObjectID="_1770470060" r:id="rId17"/>
              </w:object>
            </w:r>
          </w:p>
        </w:tc>
        <w:tc>
          <w:tcPr>
            <w:tcW w:w="1326" w:type="dxa"/>
            <w:vAlign w:val="center"/>
          </w:tcPr>
          <w:p w14:paraId="0508E176" w14:textId="77777777" w:rsidR="00C95843" w:rsidRPr="00C95843" w:rsidRDefault="00C95843" w:rsidP="00C95843">
            <w:pPr>
              <w:spacing w:after="160" w:line="259" w:lineRule="auto"/>
              <w:ind w:left="720"/>
              <w:jc w:val="both"/>
            </w:pPr>
            <w:r w:rsidRPr="00C95843">
              <w:rPr>
                <w:b/>
                <w:bCs/>
              </w:rPr>
              <w:t>Equation 3</w:t>
            </w:r>
          </w:p>
        </w:tc>
      </w:tr>
    </w:tbl>
    <w:p w14:paraId="5BBABAFA" w14:textId="77777777" w:rsidR="00C95843" w:rsidRPr="00567878" w:rsidRDefault="00C95843" w:rsidP="00C95843">
      <w:pPr>
        <w:ind w:left="720"/>
        <w:jc w:val="both"/>
        <w:rPr>
          <w:lang w:val="en-GB"/>
        </w:rPr>
      </w:pPr>
    </w:p>
    <w:p w14:paraId="691D181B" w14:textId="77777777" w:rsidR="00AF207C" w:rsidRPr="00AF207C" w:rsidRDefault="00AF207C" w:rsidP="00AF207C">
      <w:pPr>
        <w:jc w:val="both"/>
        <w:rPr>
          <w:lang w:val="en-US"/>
        </w:rPr>
      </w:pPr>
      <w:r w:rsidRPr="00AF207C">
        <w:rPr>
          <w:bCs/>
          <w:i/>
          <w:lang w:val="en-US"/>
        </w:rPr>
        <w:t>Q</w:t>
      </w:r>
      <w:r w:rsidRPr="00AF207C">
        <w:rPr>
          <w:bCs/>
          <w:lang w:val="en-US"/>
        </w:rPr>
        <w:t xml:space="preserve"> represents the passed electric charge, </w:t>
      </w:r>
      <w:r w:rsidRPr="00AF207C">
        <w:rPr>
          <w:bCs/>
          <w:lang w:val="en-GB"/>
        </w:rPr>
        <w:object w:dxaOrig="1080" w:dyaOrig="360" w14:anchorId="3E1DE137">
          <v:shape id="_x0000_i1049" type="#_x0000_t75" alt="" style="width:54.85pt;height:18.85pt;mso-width-percent:0;mso-height-percent:0;mso-width-percent:0;mso-height-percent:0" o:ole="">
            <v:imagedata r:id="rId18" o:title=""/>
          </v:shape>
          <o:OLEObject Type="Embed" ProgID="Equation.DSMT4" ShapeID="_x0000_i1049" DrawAspect="Content" ObjectID="_1770470061" r:id="rId19"/>
        </w:object>
      </w:r>
      <w:r w:rsidRPr="00AF207C">
        <w:rPr>
          <w:bCs/>
          <w:lang w:val="en-US"/>
        </w:rPr>
        <w:t xml:space="preserve">stands for the minimum value between </w:t>
      </w:r>
      <w:r w:rsidRPr="00AF207C">
        <w:rPr>
          <w:bCs/>
          <w:i/>
          <w:lang w:val="en-US"/>
        </w:rPr>
        <w:t>Q</w:t>
      </w:r>
      <w:r w:rsidRPr="00AF207C">
        <w:rPr>
          <w:bCs/>
          <w:vertAlign w:val="subscript"/>
          <w:lang w:val="en-US"/>
        </w:rPr>
        <w:t>CO</w:t>
      </w:r>
      <w:r w:rsidRPr="00AF207C">
        <w:rPr>
          <w:bCs/>
          <w:lang w:val="en-US"/>
        </w:rPr>
        <w:t xml:space="preserve"> and </w:t>
      </w:r>
      <w:r w:rsidRPr="00AF207C">
        <w:rPr>
          <w:bCs/>
          <w:lang w:val="en-GB"/>
        </w:rPr>
        <w:object w:dxaOrig="320" w:dyaOrig="300" w14:anchorId="1B55C4B6">
          <v:shape id="_x0000_i1050" type="#_x0000_t75" alt="" style="width:17.15pt;height:17.15pt;mso-width-percent:0;mso-height-percent:0;mso-width-percent:0;mso-height-percent:0" o:ole="">
            <v:imagedata r:id="rId20" o:title=""/>
          </v:shape>
          <o:OLEObject Type="Embed" ProgID="Equation.DSMT4" ShapeID="_x0000_i1050" DrawAspect="Content" ObjectID="_1770470062" r:id="rId21"/>
        </w:object>
      </w:r>
      <w:r w:rsidRPr="00AF207C">
        <w:rPr>
          <w:bCs/>
          <w:lang w:val="en-US"/>
        </w:rPr>
        <w:t xml:space="preserve">. The thermoneutral potential </w:t>
      </w:r>
      <w:r w:rsidRPr="00AF207C">
        <w:rPr>
          <w:bCs/>
          <w:lang w:val="en-US"/>
        </w:rPr>
        <w:object w:dxaOrig="1280" w:dyaOrig="320" w14:anchorId="446849C4">
          <v:shape id="_x0000_i1051" type="#_x0000_t75" alt="" style="width:64.8pt;height:17.15pt;mso-width-percent:0;mso-height-percent:0;mso-width-percent:0;mso-height-percent:0" o:ole="">
            <v:imagedata r:id="rId22" o:title=""/>
          </v:shape>
          <o:OLEObject Type="Embed" ProgID="Equation.DSMT4" ShapeID="_x0000_i1051" DrawAspect="Content" ObjectID="_1770470063" r:id="rId23"/>
        </w:object>
      </w:r>
      <w:r w:rsidRPr="00AF207C">
        <w:rPr>
          <w:bCs/>
          <w:lang w:val="en-US"/>
        </w:rPr>
        <w:t xml:space="preserve"> represents the minimum cell voltage required to carry out the overall reaction CO</w:t>
      </w:r>
      <w:r w:rsidRPr="00AF207C">
        <w:rPr>
          <w:bCs/>
          <w:vertAlign w:val="subscript"/>
          <w:lang w:val="en-US"/>
        </w:rPr>
        <w:t>2 </w:t>
      </w:r>
      <w:r w:rsidRPr="00AF207C">
        <w:rPr>
          <w:bCs/>
          <w:lang w:val="en-US"/>
        </w:rPr>
        <w:t>+ H</w:t>
      </w:r>
      <w:r w:rsidRPr="00AF207C">
        <w:rPr>
          <w:bCs/>
          <w:vertAlign w:val="subscript"/>
          <w:lang w:val="en-US"/>
        </w:rPr>
        <w:t>2</w:t>
      </w:r>
      <w:r w:rsidRPr="00AF207C">
        <w:rPr>
          <w:bCs/>
          <w:lang w:val="en-US"/>
        </w:rPr>
        <w:t>O </w:t>
      </w:r>
      <w:r w:rsidRPr="00AF207C">
        <w:rPr>
          <w:bCs/>
        </w:rPr>
        <w:sym w:font="Symbol" w:char="F0AE"/>
      </w:r>
      <w:r w:rsidRPr="00AF207C">
        <w:rPr>
          <w:bCs/>
          <w:lang w:val="en-US"/>
        </w:rPr>
        <w:t> CO + H</w:t>
      </w:r>
      <w:r w:rsidRPr="00AF207C">
        <w:rPr>
          <w:bCs/>
          <w:vertAlign w:val="subscript"/>
          <w:lang w:val="en-US"/>
        </w:rPr>
        <w:t>2 </w:t>
      </w:r>
      <w:r w:rsidRPr="00AF207C">
        <w:rPr>
          <w:bCs/>
          <w:lang w:val="en-US"/>
        </w:rPr>
        <w:t>+ O</w:t>
      </w:r>
      <w:r w:rsidRPr="00AF207C">
        <w:rPr>
          <w:bCs/>
          <w:vertAlign w:val="subscript"/>
          <w:lang w:val="en-US"/>
        </w:rPr>
        <w:t>2</w:t>
      </w:r>
      <w:r w:rsidRPr="00AF207C">
        <w:rPr>
          <w:bCs/>
          <w:lang w:val="en-US"/>
        </w:rPr>
        <w:t xml:space="preserve"> and is considered constant for both CO:H</w:t>
      </w:r>
      <w:r w:rsidRPr="00AF207C">
        <w:rPr>
          <w:bCs/>
          <w:vertAlign w:val="subscript"/>
          <w:lang w:val="en-US"/>
        </w:rPr>
        <w:t>2</w:t>
      </w:r>
      <w:r w:rsidRPr="00AF207C">
        <w:rPr>
          <w:bCs/>
          <w:lang w:val="en-US"/>
        </w:rPr>
        <w:t xml:space="preserve"> ratios since </w:t>
      </w:r>
      <w:r w:rsidRPr="00AF207C">
        <w:rPr>
          <w:bCs/>
          <w:lang w:val="en-GB"/>
        </w:rPr>
        <w:object w:dxaOrig="760" w:dyaOrig="320" w14:anchorId="6FE2C143">
          <v:shape id="_x0000_i1052" type="#_x0000_t75" alt="" style="width:37.65pt;height:17.15pt;mso-width-percent:0;mso-height-percent:0;mso-width-percent:0;mso-height-percent:0" o:ole="">
            <v:imagedata r:id="rId24" o:title=""/>
          </v:shape>
          <o:OLEObject Type="Embed" ProgID="Equation.DSMT4" ShapeID="_x0000_i1052" DrawAspect="Content" ObjectID="_1770470064" r:id="rId25"/>
        </w:object>
      </w:r>
      <w:r w:rsidRPr="00AF207C">
        <w:rPr>
          <w:bCs/>
          <w:lang w:val="en-GB"/>
        </w:rPr>
        <w:t>(see ref.</w:t>
      </w:r>
      <w:r w:rsidRPr="00AF207C">
        <w:rPr>
          <w:bCs/>
          <w:lang w:val="en-GB"/>
        </w:rPr>
        <w:fldChar w:fldCharType="begin" w:fldLock="1"/>
      </w:r>
      <w:r w:rsidRPr="00AF207C">
        <w:rPr>
          <w:bCs/>
          <w:lang w:val="en-US"/>
        </w:rPr>
        <w:instrText>ADDIN CSL_CITATION {"citationItems":[{"id":"ITEM-1","itemData":{"DOI":"10.1039/C5GC01893E","ISSN":"1463-9262","abstract":"The storage of renewable energy through the electrochemical reduction of CO2 (eCO2RR) is an attractive strategy to transform the current linear utilisation of carbon fuels (extraction–combustion–CO2 release) into an increasingly cyclic one. An electrochemical alternative for energy storage is the production of H2 from water splitting, studied for decades and commercially available up to the megawatt range. By comparing the technological similarities between these two processes, it is possible to extract both a global perspective and research directions for the eCO2RR. Herein, the main limiting phenomena affecting CO2 electrolysers and their causes are outlined first. This is followed by the derivation, for several eCO2RR products, of targets in terms of durability, current efficiency, energy efficiency, faradaic efficiency, and overvoltage, which must be achieved for the eCO2RR to reach a similar energy storage capability as the electrochemical production of H2. By comparing these figures of merit with the eCO2RR literature, we conclude that the conversion of carbon dioxide to carbon monoxide and formic acid lead the race towards practical use, although both still exhibit major performance gaps. The present energy efficiencies are low, mainly due to high overvoltages, and durability is not yet a developed research area. Besides the development of more efficient electrocatalysts, research advances on the fronts of electrode and electrolyser design, coupled with the optimisation of methods for the preparation of electrodes, are expected to push forward the electrochemical reduction of CO2 on its way to viability.","author":[{"dropping-particle":"","family":"Martín","given":"Antonio J.","non-dropping-particle":"","parse-names":false,"suffix":""},{"dropping-particle":"","family":"Larrazábal","given":"Gastón O.","non-dropping-particle":"","parse-names":false,"suffix":""},{"dropping-particle":"","family":"Pérez-Ramírez","given":"Javier","non-dropping-particle":"","parse-names":false,"suffix":""}],"container-title":"Green Chemistry","id":"ITEM-1","issue":"12","issued":{"date-parts":[["2015","10"]]},"language":"en","page":"5114-5130","publisher":"The Royal Society of Chemistry","title":"Towards sustainable fuels and chemicals through the electrochemical reduction of CO&lt;sub&gt;2&lt;/sub&gt;: lessons from water electrolysis","type":"article-journal","volume":"17"},"uris":["http://www.mendeley.com/documents/?uuid=b657e1ea-194c-4365-b259-9182cc53f292"]}],"mendeley":{"formattedCitation":"&lt;sup&gt;[24]&lt;/sup&gt;","plainTextFormattedCitation":"[24]","previouslyFormattedCitation":"&lt;sup&gt;[24]&lt;/sup&gt;"},"properties":{"noteIndex":0},"schema":"https://github.com/citation-style-language/schema/raw/master/csl-citation.json"}</w:instrText>
      </w:r>
      <w:r w:rsidRPr="00AF207C">
        <w:rPr>
          <w:bCs/>
        </w:rPr>
        <w:fldChar w:fldCharType="separate"/>
      </w:r>
      <w:r w:rsidRPr="00AF207C">
        <w:rPr>
          <w:bCs/>
          <w:vertAlign w:val="superscript"/>
          <w:lang w:val="en-US"/>
        </w:rPr>
        <w:t>[24]</w:t>
      </w:r>
      <w:r w:rsidRPr="00AF207C">
        <w:rPr>
          <w:lang w:val="en-US"/>
        </w:rPr>
        <w:fldChar w:fldCharType="end"/>
      </w:r>
      <w:r w:rsidRPr="00AF207C">
        <w:rPr>
          <w:bCs/>
          <w:lang w:val="en-US"/>
        </w:rPr>
        <w:t>). Once the ETS maps were available, t</w:t>
      </w:r>
      <w:r w:rsidRPr="00AF207C">
        <w:rPr>
          <w:lang w:val="en-US"/>
        </w:rPr>
        <w:t>he</w:t>
      </w:r>
      <w:r w:rsidRPr="00AF207C">
        <w:rPr>
          <w:i/>
          <w:iCs/>
          <w:lang w:val="en-US"/>
        </w:rPr>
        <w:t xml:space="preserve"> </w:t>
      </w:r>
      <w:r w:rsidRPr="00AF207C">
        <w:rPr>
          <w:lang w:val="en-US"/>
        </w:rPr>
        <w:t>case CO:H</w:t>
      </w:r>
      <w:r w:rsidRPr="00AF207C">
        <w:rPr>
          <w:vertAlign w:val="subscript"/>
          <w:lang w:val="en-US"/>
        </w:rPr>
        <w:t>2</w:t>
      </w:r>
      <w:r w:rsidRPr="00AF207C">
        <w:rPr>
          <w:lang w:val="en-US"/>
        </w:rPr>
        <w:t> = 2:1 (</w:t>
      </w:r>
      <w:r w:rsidRPr="00AF207C">
        <w:rPr>
          <w:b/>
          <w:bCs/>
          <w:lang w:val="en-US"/>
        </w:rPr>
        <w:t>Figure 4A</w:t>
      </w:r>
      <w:r w:rsidRPr="00AF207C">
        <w:rPr>
          <w:lang w:val="en-US"/>
        </w:rPr>
        <w:t xml:space="preserve">) showed a larger set of catholyte flows and cell voltages with high </w:t>
      </w:r>
      <w:r w:rsidRPr="00AF207C">
        <w:rPr>
          <w:i/>
          <w:iCs/>
          <w:lang w:val="en-US"/>
        </w:rPr>
        <w:t>ETS </w:t>
      </w:r>
      <w:r w:rsidRPr="00AF207C">
        <w:rPr>
          <w:lang w:val="en-US"/>
        </w:rPr>
        <w:t>(&gt;50%) than the 1:1 case (</w:t>
      </w:r>
      <w:r w:rsidRPr="00AF207C">
        <w:rPr>
          <w:b/>
          <w:bCs/>
          <w:lang w:val="en-US"/>
        </w:rPr>
        <w:t>Figure S2</w:t>
      </w:r>
      <w:r w:rsidRPr="00AF207C">
        <w:rPr>
          <w:lang w:val="en-US"/>
        </w:rPr>
        <w:t xml:space="preserve">) and was therefore selected. The plot shows the largest </w:t>
      </w:r>
      <w:r w:rsidRPr="00AF207C">
        <w:rPr>
          <w:i/>
          <w:iCs/>
          <w:lang w:val="en-US"/>
        </w:rPr>
        <w:t>ETS</w:t>
      </w:r>
      <w:r w:rsidRPr="00AF207C">
        <w:rPr>
          <w:lang w:val="en-US"/>
        </w:rPr>
        <w:t xml:space="preserve"> values between 2.4 and 2.5 V almost independently of the catholyte flow. Maps for other concentrations and CO:H</w:t>
      </w:r>
      <w:r w:rsidRPr="00AF207C">
        <w:rPr>
          <w:vertAlign w:val="subscript"/>
          <w:lang w:val="en-US"/>
        </w:rPr>
        <w:t>2</w:t>
      </w:r>
      <w:r w:rsidRPr="00AF207C">
        <w:rPr>
          <w:lang w:val="en-US"/>
        </w:rPr>
        <w:t xml:space="preserve"> ratios are available in </w:t>
      </w:r>
      <w:r w:rsidRPr="00AF207C">
        <w:rPr>
          <w:b/>
          <w:bCs/>
          <w:lang w:val="en-US"/>
        </w:rPr>
        <w:t>Figure S2</w:t>
      </w:r>
      <w:r w:rsidRPr="00AF207C">
        <w:rPr>
          <w:lang w:val="en-US"/>
        </w:rPr>
        <w:t xml:space="preserve"> and </w:t>
      </w:r>
      <w:r w:rsidRPr="00AF207C">
        <w:rPr>
          <w:b/>
          <w:bCs/>
          <w:lang w:val="en-US"/>
        </w:rPr>
        <w:t>S3</w:t>
      </w:r>
      <w:r w:rsidRPr="00AF207C">
        <w:rPr>
          <w:lang w:val="en-US"/>
        </w:rPr>
        <w:t>, respectively.</w:t>
      </w:r>
    </w:p>
    <w:p w14:paraId="1C32ABE3" w14:textId="77777777" w:rsidR="00AF207C" w:rsidRPr="00AF207C" w:rsidRDefault="00AF207C" w:rsidP="00AF207C">
      <w:pPr>
        <w:jc w:val="both"/>
        <w:rPr>
          <w:lang w:val="en-US"/>
        </w:rPr>
      </w:pPr>
      <w:r w:rsidRPr="00AF207C">
        <w:rPr>
          <w:lang w:val="en-US"/>
        </w:rPr>
        <w:t xml:space="preserve">Indeed, the combined inspection of </w:t>
      </w:r>
      <w:r w:rsidRPr="00AF207C">
        <w:rPr>
          <w:b/>
          <w:bCs/>
          <w:lang w:val="en-US"/>
        </w:rPr>
        <w:t>Figure 4A</w:t>
      </w:r>
      <w:r w:rsidRPr="00AF207C">
        <w:rPr>
          <w:lang w:val="en-US"/>
        </w:rPr>
        <w:t xml:space="preserve"> and </w:t>
      </w:r>
      <w:r w:rsidRPr="00AF207C">
        <w:rPr>
          <w:b/>
          <w:bCs/>
          <w:lang w:val="en-US"/>
        </w:rPr>
        <w:t>Figure 3C</w:t>
      </w:r>
      <w:r w:rsidRPr="00AF207C">
        <w:rPr>
          <w:lang w:val="en-US"/>
        </w:rPr>
        <w:t xml:space="preserve"> reveals that varying the electrolyte flow at cell voltages between 2.4 and 2.5 V may yield the desired CO:H</w:t>
      </w:r>
      <w:r w:rsidRPr="00AF207C">
        <w:rPr>
          <w:vertAlign w:val="subscript"/>
          <w:lang w:val="en-US"/>
        </w:rPr>
        <w:t>2</w:t>
      </w:r>
      <w:r w:rsidRPr="00AF207C">
        <w:rPr>
          <w:lang w:val="en-US"/>
        </w:rPr>
        <w:t xml:space="preserve"> variability while maintaining a high </w:t>
      </w:r>
      <w:r w:rsidRPr="00AF207C">
        <w:rPr>
          <w:i/>
          <w:iCs/>
          <w:lang w:val="en-US"/>
        </w:rPr>
        <w:t>ETS</w:t>
      </w:r>
      <w:r w:rsidRPr="00AF207C">
        <w:rPr>
          <w:lang w:val="en-US"/>
        </w:rPr>
        <w:t xml:space="preserve"> across all cases. The selection of an operation region where the cell voltage is nearly constant allows to keep the same PV module and therefore enables flexible operation. Based on this analysis, a target nominal cell voltage of between 2.4 and 2.5 V was identified </w:t>
      </w:r>
      <w:r w:rsidRPr="00AF207C">
        <w:rPr>
          <w:lang w:val="en-US"/>
        </w:rPr>
        <w:lastRenderedPageBreak/>
        <w:t>for the design of the PV module, along with a suitable range of electrolyte flows (100-160 </w:t>
      </w:r>
      <w:r w:rsidRPr="00AF207C">
        <w:rPr>
          <w:bCs/>
          <w:lang w:val="en-US"/>
        </w:rPr>
        <w:t>cm</w:t>
      </w:r>
      <w:r w:rsidRPr="00AF207C">
        <w:rPr>
          <w:bCs/>
          <w:vertAlign w:val="superscript"/>
          <w:lang w:val="en-US"/>
        </w:rPr>
        <w:t>3</w:t>
      </w:r>
      <w:r w:rsidRPr="00AF207C">
        <w:rPr>
          <w:lang w:val="en-US"/>
        </w:rPr>
        <w:t> min</w:t>
      </w:r>
      <w:r w:rsidRPr="00AF207C">
        <w:rPr>
          <w:vertAlign w:val="superscript"/>
          <w:lang w:val="en-US"/>
        </w:rPr>
        <w:t>-1</w:t>
      </w:r>
      <w:r w:rsidRPr="00AF207C">
        <w:rPr>
          <w:lang w:val="en-US"/>
        </w:rPr>
        <w:t>) associated with CO:H</w:t>
      </w:r>
      <w:r w:rsidRPr="00AF207C">
        <w:rPr>
          <w:vertAlign w:val="subscript"/>
          <w:lang w:val="en-US"/>
        </w:rPr>
        <w:t>2</w:t>
      </w:r>
      <w:r w:rsidRPr="00AF207C">
        <w:rPr>
          <w:lang w:val="en-US"/>
        </w:rPr>
        <w:t xml:space="preserve"> ratios of approximately 1.6-2.0 (zone labelled as ‘Target area’ in </w:t>
      </w:r>
      <w:r w:rsidRPr="00AF207C">
        <w:rPr>
          <w:b/>
          <w:bCs/>
          <w:lang w:val="en-US"/>
        </w:rPr>
        <w:t>Figure 4A</w:t>
      </w:r>
      <w:r w:rsidRPr="00AF207C">
        <w:rPr>
          <w:lang w:val="en-US"/>
        </w:rPr>
        <w:t>).</w:t>
      </w:r>
    </w:p>
    <w:p w14:paraId="5EF8E267" w14:textId="77777777" w:rsidR="00AF207C" w:rsidRPr="00AF207C" w:rsidRDefault="00AF207C" w:rsidP="00AF207C">
      <w:pPr>
        <w:jc w:val="both"/>
        <w:rPr>
          <w:lang w:val="en-US"/>
        </w:rPr>
      </w:pPr>
      <w:r w:rsidRPr="00AF207C">
        <w:rPr>
          <w:lang w:val="en-US"/>
        </w:rPr>
        <w:t>Current matching between the EC and PV module is crucial to determine operation points. The contour plot for current was generated by simply plotting the registered values during the corresponding experiments (</w:t>
      </w:r>
      <w:r w:rsidRPr="00AF207C">
        <w:rPr>
          <w:b/>
          <w:bCs/>
          <w:lang w:val="en-US"/>
        </w:rPr>
        <w:t xml:space="preserve">Figure 4B, </w:t>
      </w:r>
      <w:r w:rsidRPr="00AF207C">
        <w:rPr>
          <w:lang w:val="en-US"/>
        </w:rPr>
        <w:t>for</w:t>
      </w:r>
      <w:r w:rsidRPr="00AF207C">
        <w:rPr>
          <w:b/>
          <w:bCs/>
          <w:lang w:val="en-US"/>
        </w:rPr>
        <w:t xml:space="preserve"> </w:t>
      </w:r>
      <w:r w:rsidRPr="00AF207C">
        <w:rPr>
          <w:lang w:val="en-US"/>
        </w:rPr>
        <w:t xml:space="preserve">other catholyte concentrations see </w:t>
      </w:r>
      <w:r w:rsidRPr="00AF207C">
        <w:rPr>
          <w:b/>
          <w:bCs/>
          <w:lang w:val="en-US"/>
        </w:rPr>
        <w:t>Figure S3</w:t>
      </w:r>
      <w:r w:rsidRPr="00AF207C">
        <w:rPr>
          <w:lang w:val="en-US"/>
        </w:rPr>
        <w:t>). The map confirms that the variation of current required to cover the ‘Target area’ varied slightly between 40 and 50 mA, making it suitable for the same PV module to operate within these conditions with predictably small performance variations.</w:t>
      </w:r>
    </w:p>
    <w:p w14:paraId="0F965E8E" w14:textId="1AC0E638" w:rsidR="00651D15" w:rsidRDefault="003A6739" w:rsidP="002A4569">
      <w:pPr>
        <w:jc w:val="both"/>
        <w:rPr>
          <w:lang w:val="en-US"/>
        </w:rPr>
      </w:pPr>
      <w:r w:rsidRPr="00B00090">
        <w:rPr>
          <w:noProof/>
        </w:rPr>
        <w:drawing>
          <wp:inline distT="0" distB="0" distL="0" distR="0" wp14:anchorId="754CBBC5" wp14:editId="1BCC7512">
            <wp:extent cx="2341880" cy="3779520"/>
            <wp:effectExtent l="0" t="0" r="0" b="0"/>
            <wp:docPr id="36588903" name="Picture 3658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1880" cy="3779520"/>
                    </a:xfrm>
                    <a:prstGeom prst="rect">
                      <a:avLst/>
                    </a:prstGeom>
                    <a:noFill/>
                    <a:ln>
                      <a:noFill/>
                    </a:ln>
                  </pic:spPr>
                </pic:pic>
              </a:graphicData>
            </a:graphic>
          </wp:inline>
        </w:drawing>
      </w:r>
    </w:p>
    <w:p w14:paraId="234ECB32" w14:textId="77777777" w:rsidR="008F02EC" w:rsidRPr="008F02EC" w:rsidRDefault="008F02EC" w:rsidP="008F02EC">
      <w:pPr>
        <w:jc w:val="both"/>
        <w:rPr>
          <w:lang w:val="en-US"/>
        </w:rPr>
      </w:pPr>
      <w:r w:rsidRPr="008F02EC">
        <w:rPr>
          <w:b/>
          <w:lang w:val="en-US"/>
        </w:rPr>
        <w:t>Figure 4. </w:t>
      </w:r>
      <w:r w:rsidRPr="008F02EC">
        <w:rPr>
          <w:lang w:val="en-US"/>
        </w:rPr>
        <w:t>Contour plots showing electricity-to-syngas efficiency for (</w:t>
      </w:r>
      <w:r w:rsidRPr="008F02EC">
        <w:rPr>
          <w:b/>
          <w:bCs/>
          <w:lang w:val="en-US"/>
        </w:rPr>
        <w:t>A</w:t>
      </w:r>
      <w:r w:rsidRPr="008F02EC">
        <w:rPr>
          <w:lang w:val="en-US"/>
        </w:rPr>
        <w:t>) generating syngas with CO:H</w:t>
      </w:r>
      <w:r w:rsidRPr="008F02EC">
        <w:rPr>
          <w:vertAlign w:val="subscript"/>
          <w:lang w:val="en-US"/>
        </w:rPr>
        <w:t>2</w:t>
      </w:r>
      <w:r w:rsidRPr="008F02EC">
        <w:rPr>
          <w:lang w:val="en-US"/>
        </w:rPr>
        <w:t> = 2:1 and (</w:t>
      </w:r>
      <w:r w:rsidRPr="008F02EC">
        <w:rPr>
          <w:b/>
          <w:bCs/>
          <w:lang w:val="en-US"/>
        </w:rPr>
        <w:t>B</w:t>
      </w:r>
      <w:r w:rsidRPr="008F02EC">
        <w:rPr>
          <w:lang w:val="en-US"/>
        </w:rPr>
        <w:t xml:space="preserve">) total currents </w:t>
      </w:r>
      <w:r w:rsidRPr="008F02EC">
        <w:rPr>
          <w:i/>
          <w:iCs/>
          <w:lang w:val="en-US"/>
        </w:rPr>
        <w:t>versus</w:t>
      </w:r>
      <w:r w:rsidRPr="008F02EC">
        <w:rPr>
          <w:lang w:val="en-US"/>
        </w:rPr>
        <w:t xml:space="preserve"> cell voltage and catholyte flows for the reference case of 1.0 M KHCO</w:t>
      </w:r>
      <w:r w:rsidRPr="008F02EC">
        <w:rPr>
          <w:vertAlign w:val="subscript"/>
          <w:lang w:val="en-US"/>
        </w:rPr>
        <w:t>3</w:t>
      </w:r>
      <w:r w:rsidRPr="008F02EC">
        <w:rPr>
          <w:lang w:val="en-US"/>
        </w:rPr>
        <w:t xml:space="preserve">. Isolines for different values added to guide the eye. The efficiency calculation methodology is described in the </w:t>
      </w:r>
      <w:r w:rsidRPr="008F02EC">
        <w:rPr>
          <w:b/>
          <w:bCs/>
          <w:lang w:val="en-US"/>
        </w:rPr>
        <w:t>Supporting Experimental Procedures</w:t>
      </w:r>
      <w:r w:rsidRPr="008F02EC">
        <w:rPr>
          <w:lang w:val="en-US"/>
        </w:rPr>
        <w:t>.</w:t>
      </w:r>
    </w:p>
    <w:p w14:paraId="4221E39C" w14:textId="77777777" w:rsidR="008F02EC" w:rsidRPr="008F02EC" w:rsidRDefault="008F02EC" w:rsidP="008F02EC">
      <w:pPr>
        <w:jc w:val="both"/>
        <w:rPr>
          <w:b/>
          <w:lang w:val="en-US"/>
        </w:rPr>
      </w:pPr>
      <w:r w:rsidRPr="008F02EC">
        <w:rPr>
          <w:b/>
          <w:lang w:val="en-US"/>
        </w:rPr>
        <w:t>Design and preparation of PV modules</w:t>
      </w:r>
    </w:p>
    <w:p w14:paraId="2925BF86" w14:textId="77777777" w:rsidR="008F02EC" w:rsidRPr="008F02EC" w:rsidRDefault="008F02EC" w:rsidP="008F02EC">
      <w:pPr>
        <w:jc w:val="both"/>
        <w:rPr>
          <w:lang w:val="en-US"/>
        </w:rPr>
      </w:pPr>
      <w:r w:rsidRPr="008F02EC">
        <w:rPr>
          <w:lang w:val="en-US"/>
        </w:rPr>
        <w:t>Ideally, the crossing between (</w:t>
      </w:r>
      <w:r w:rsidRPr="008F02EC">
        <w:rPr>
          <w:i/>
          <w:iCs/>
          <w:lang w:val="en-US"/>
        </w:rPr>
        <w:t>i-V</w:t>
      </w:r>
      <w:r w:rsidRPr="008F02EC">
        <w:rPr>
          <w:lang w:val="en-US"/>
        </w:rPr>
        <w:t>)</w:t>
      </w:r>
      <w:r w:rsidRPr="008F02EC">
        <w:rPr>
          <w:vertAlign w:val="subscript"/>
          <w:lang w:val="en-US"/>
        </w:rPr>
        <w:t>EC</w:t>
      </w:r>
      <w:r w:rsidRPr="008F02EC">
        <w:rPr>
          <w:lang w:val="en-US"/>
        </w:rPr>
        <w:t xml:space="preserve"> and (</w:t>
      </w:r>
      <w:r w:rsidRPr="008F02EC">
        <w:rPr>
          <w:i/>
          <w:iCs/>
          <w:lang w:val="en-US"/>
        </w:rPr>
        <w:t>i-V</w:t>
      </w:r>
      <w:r w:rsidRPr="008F02EC">
        <w:rPr>
          <w:lang w:val="en-US"/>
        </w:rPr>
        <w:t>)</w:t>
      </w:r>
      <w:r w:rsidRPr="008F02EC">
        <w:rPr>
          <w:vertAlign w:val="subscript"/>
          <w:lang w:val="en-US"/>
        </w:rPr>
        <w:t>PV</w:t>
      </w:r>
      <w:r w:rsidRPr="008F02EC">
        <w:rPr>
          <w:lang w:val="en-US"/>
        </w:rPr>
        <w:t xml:space="preserve"> must occur at the point of maximum PV power (characterized by current </w:t>
      </w:r>
      <w:r w:rsidRPr="008F02EC">
        <w:rPr>
          <w:i/>
          <w:iCs/>
          <w:lang w:val="en-US"/>
        </w:rPr>
        <w:t>i</w:t>
      </w:r>
      <w:r w:rsidRPr="008F02EC">
        <w:rPr>
          <w:vertAlign w:val="subscript"/>
          <w:lang w:val="en-US"/>
        </w:rPr>
        <w:t>mpp</w:t>
      </w:r>
      <w:r w:rsidRPr="008F02EC">
        <w:rPr>
          <w:lang w:val="en-US"/>
        </w:rPr>
        <w:t xml:space="preserve"> and voltage </w:t>
      </w:r>
      <w:r w:rsidRPr="008F02EC">
        <w:rPr>
          <w:i/>
          <w:iCs/>
          <w:lang w:val="en-US"/>
        </w:rPr>
        <w:t>V</w:t>
      </w:r>
      <w:r w:rsidRPr="008F02EC">
        <w:rPr>
          <w:vertAlign w:val="subscript"/>
          <w:lang w:val="en-US"/>
        </w:rPr>
        <w:t>mpp</w:t>
      </w:r>
      <w:r w:rsidRPr="008F02EC">
        <w:rPr>
          <w:lang w:val="en-US"/>
        </w:rPr>
        <w:t>). In the case of an a-leaf with flexible operation, several operation points must exist, and therefore the target is to identify those in the closest possible vicinity of the point of maximum power matching the desired CO:H</w:t>
      </w:r>
      <w:r w:rsidRPr="008F02EC">
        <w:rPr>
          <w:vertAlign w:val="subscript"/>
          <w:lang w:val="en-US"/>
        </w:rPr>
        <w:t>2</w:t>
      </w:r>
      <w:r w:rsidRPr="008F02EC">
        <w:rPr>
          <w:lang w:val="en-US"/>
        </w:rPr>
        <w:t xml:space="preserve"> ratios (</w:t>
      </w:r>
      <w:r w:rsidRPr="008F02EC">
        <w:rPr>
          <w:b/>
          <w:bCs/>
          <w:lang w:val="en-US"/>
        </w:rPr>
        <w:t>Figure 2</w:t>
      </w:r>
      <w:r w:rsidRPr="008F02EC">
        <w:rPr>
          <w:lang w:val="en-US"/>
        </w:rPr>
        <w:t>, right).</w:t>
      </w:r>
    </w:p>
    <w:p w14:paraId="28314814" w14:textId="77777777" w:rsidR="008F02EC" w:rsidRPr="008F02EC" w:rsidRDefault="008F02EC" w:rsidP="008F02EC">
      <w:pPr>
        <w:jc w:val="both"/>
        <w:rPr>
          <w:lang w:val="en-US"/>
        </w:rPr>
      </w:pPr>
      <w:r w:rsidRPr="008F02EC">
        <w:rPr>
          <w:lang w:val="en-US"/>
        </w:rPr>
        <w:t xml:space="preserve">Hydrogenated </w:t>
      </w:r>
      <w:bookmarkStart w:id="3" w:name="_Hlk143012904"/>
      <w:r w:rsidRPr="008F02EC">
        <w:rPr>
          <w:lang w:val="en-US"/>
        </w:rPr>
        <w:t>amorphous silicon thin film</w:t>
      </w:r>
      <w:bookmarkEnd w:id="3"/>
      <w:r w:rsidRPr="008F02EC">
        <w:rPr>
          <w:lang w:val="en-US"/>
        </w:rPr>
        <w:t xml:space="preserve"> (a-Si:H) solar cell type (</w:t>
      </w:r>
      <w:r w:rsidRPr="008F02EC">
        <w:rPr>
          <w:b/>
          <w:bCs/>
          <w:lang w:val="en-US"/>
        </w:rPr>
        <w:t>Figure S5</w:t>
      </w:r>
      <w:r w:rsidRPr="008F02EC">
        <w:rPr>
          <w:lang w:val="en-US"/>
        </w:rPr>
        <w:t xml:space="preserve">) was chosen in view of its appropriate range of </w:t>
      </w:r>
      <w:r w:rsidRPr="008F02EC">
        <w:rPr>
          <w:i/>
          <w:iCs/>
          <w:lang w:val="en-US"/>
        </w:rPr>
        <w:t>V</w:t>
      </w:r>
      <w:r w:rsidRPr="008F02EC">
        <w:rPr>
          <w:vertAlign w:val="subscript"/>
          <w:lang w:val="en-US"/>
        </w:rPr>
        <w:t>mmp</w:t>
      </w:r>
      <w:r w:rsidRPr="008F02EC">
        <w:rPr>
          <w:lang w:val="en-US"/>
        </w:rPr>
        <w:t xml:space="preserve"> and relatively low cost, with maximum solar-to-electricity efficiency (</w:t>
      </w:r>
      <w:r w:rsidRPr="008F02EC">
        <w:rPr>
          <w:i/>
          <w:iCs/>
          <w:lang w:val="en-US"/>
        </w:rPr>
        <w:t>STE</w:t>
      </w:r>
      <w:r w:rsidRPr="008F02EC">
        <w:rPr>
          <w:vertAlign w:val="subscript"/>
          <w:lang w:val="en-US"/>
        </w:rPr>
        <w:t>max</w:t>
      </w:r>
      <w:r w:rsidRPr="008F02EC">
        <w:rPr>
          <w:lang w:val="en-US"/>
        </w:rPr>
        <w:t xml:space="preserve"> see </w:t>
      </w:r>
      <w:r w:rsidRPr="008F02EC">
        <w:rPr>
          <w:b/>
          <w:bCs/>
          <w:lang w:val="en-US"/>
        </w:rPr>
        <w:t xml:space="preserve">Supporting Experimental Procedures </w:t>
      </w:r>
      <w:r w:rsidRPr="008F02EC">
        <w:rPr>
          <w:lang w:val="en-US"/>
        </w:rPr>
        <w:t>for details on its calculation) of about 8.2%. The area of individual a-Si:H cells was precisely defined by laser scribing process,</w:t>
      </w:r>
      <w:r w:rsidRPr="008F02EC">
        <w:rPr>
          <w:lang w:val="en-US"/>
        </w:rPr>
        <w:fldChar w:fldCharType="begin" w:fldLock="1"/>
      </w:r>
      <w:r w:rsidRPr="008F02EC">
        <w:rPr>
          <w:lang w:val="en-US"/>
        </w:rPr>
        <w:instrText>ADDIN CSL_CITATION {"citationItems":[{"id":"ITEM-1","itemData":{"DOI":"https://doi.org/10.1002/pip.792","ISSN":"1062-7995","abstract":"Abstract A detailed analysis of the monolithical series connection of silicon thin-film modules with metal back contact fabricated by high-speed laser ablation will be presented. In this study, optically pumped solid-state lasers with wavelengths of 1064?nm and 532?nm were used for the patterning process. The influence of various laser parameters on the performance of amorphous and microcrystalline silicon modules will be discussed. In particular, the line-scribing parameters for a TCO and Ag back contact system was analyzed in detail, since it is the most critical patterning step. A detailed description of the back contact ablation process will be presented and a criterion for flakeless patterning was defined. Finally the influence of the back contact patterning on the electrical behavior of silicon single junction cells was studied. The dark current density versus back-contact patterning line length was analyzed by means of a developed SPICE (simulation program with integrated circuit emphasis) simulation model. Copyright ? 2007 John Wiley &amp; Sons, Ltd.","author":[{"dropping-particle":"","family":"Haas","given":"Stefan","non-dropping-particle":"","parse-names":false,"suffix":""},{"dropping-particle":"","family":"Gordijn","given":"Aad","non-dropping-particle":"","parse-names":false,"suffix":""},{"dropping-particle":"","family":"Stiebig","given":"Helmut","non-dropping-particle":"","parse-names":false,"suffix":""}],"container-title":"Progress in Photovoltaics: Research and Applications","id":"ITEM-1","issue":"3","issued":{"date-parts":[["2008","5","1"]]},"note":"https://doi.org/10.1002/pip.792","page":"195-203","publisher":"John Wiley &amp; Sons, Ltd","title":"High speed laser processing for monolithical series connection of silicon thin-film modules","type":"article-journal","volume":"16"},"uris":["http://www.mendeley.com/documents/?uuid=45c4e707-73fb-4c10-b6c8-75b7e6848db2"]},{"id":"ITEM-2","itemData":{"DOI":"10.1039/D0MA00355G","abstract":"Herein, we have developed an integrated photoanode for solar water splitting based on an “Earth-abundant” Ni–Fe based electrocatalyst combined with a versatile multijunction Si-based photovoltaic device, designed in such a way to allow a direct coupling with the electrocatalyst with minimal losses. The water oxidation catalyst was prepared by electrochemical deposition of iron on a nickel foil, followed by thermal annealing, leading to the formation of NiO, α-Fe2O3, and NiFe2O4 phases. Detailed structural and surface characterization revealed the effect of the addition of different Fe contents and the subsequent implications on the electrocatalytic performance. The optimized integrated photoanode delivered a maximum photocurrent density of 6.2 mA cm−2 at 0 V applied bias, which corresponds to a 7.7% of Solar-To-Hydrogen conversion efficiency, which remained stable for more than 20 hours. These results pave the way towards large-scale, efficient and low-cost solar energy conversion solutions based on non-critical raw materials.","author":[{"dropping-particle":"","family":"Cardenas-Morcoso","given":"Drialys","non-dropping-particle":"","parse-names":false,"suffix":""},{"dropping-particle":"","family":"García-Tecedor","given":"Miguel","non-dropping-particle":"","parse-names":false,"suffix":""},{"dropping-particle":"","family":"Merdzhanova","given":"Tsvetelina","non-dropping-particle":"","parse-names":false,"suffix":""},{"dropping-particle":"","family":"Smirnov","given":"Vladimir","non-dropping-particle":"","parse-names":false,"suffix":""},{"dropping-particle":"","family":"Finger","given":"Friedhelm","non-dropping-particle":"","parse-names":false,"suffix":""},{"dropping-particle":"","family":"Kaiser","given":"Bernhard","non-dropping-particle":"","parse-names":false,"suffix":""},{"dropping-particle":"","family":"Jaegermann","given":"Wolfram","non-dropping-particle":"","parse-names":false,"suffix":""},{"dropping-particle":"","family":"Gimenez","given":"Sixto","non-dropping-particle":"","parse-names":false,"suffix":""}],"container-title":"Materials Advances","id":"ITEM-2","issue":"5","issued":{"date-parts":[["2020"]]},"page":"1202-1211","publisher":"RSC","title":"An integrated photoanode based on non-critical raw materials for robust solar water splitting","type":"article-journal","volume":"1"},"uris":["http://www.mendeley.com/documents/?uuid=d7139d6c-bd00-42e9-80cf-376fc0653702"]}],"mendeley":{"formattedCitation":"&lt;sup&gt;[25,26]&lt;/sup&gt;","plainTextFormattedCitation":"[25,26]","previouslyFormattedCitation":"&lt;sup&gt;[25,26]&lt;/sup&gt;"},"properties":{"noteIndex":0},"schema":"https://github.com/citation-style-language/schema/raw/master/csl-citation.json"}</w:instrText>
      </w:r>
      <w:r w:rsidRPr="008F02EC">
        <w:rPr>
          <w:lang w:val="en-US"/>
        </w:rPr>
        <w:fldChar w:fldCharType="separate"/>
      </w:r>
      <w:r w:rsidRPr="008F02EC">
        <w:rPr>
          <w:vertAlign w:val="superscript"/>
          <w:lang w:val="en-US"/>
        </w:rPr>
        <w:t>[25,26]</w:t>
      </w:r>
      <w:r w:rsidRPr="008F02EC">
        <w:rPr>
          <w:lang w:val="en-US"/>
        </w:rPr>
        <w:fldChar w:fldCharType="end"/>
      </w:r>
      <w:r w:rsidRPr="008F02EC">
        <w:rPr>
          <w:lang w:val="en-US"/>
        </w:rPr>
        <w:t xml:space="preserve"> determining the cell current, whereas the number of cells connected in series determined the PV module voltage. </w:t>
      </w:r>
    </w:p>
    <w:p w14:paraId="05A6FD4A" w14:textId="77777777" w:rsidR="008F02EC" w:rsidRPr="008F02EC" w:rsidRDefault="008F02EC" w:rsidP="008F02EC">
      <w:pPr>
        <w:jc w:val="both"/>
        <w:rPr>
          <w:lang w:val="en-US"/>
        </w:rPr>
      </w:pPr>
      <w:r w:rsidRPr="008F02EC">
        <w:rPr>
          <w:lang w:val="en-US"/>
        </w:rPr>
        <w:t xml:space="preserve">We prepared a single cell module with </w:t>
      </w:r>
      <w:r w:rsidRPr="008F02EC">
        <w:rPr>
          <w:i/>
          <w:iCs/>
          <w:lang w:val="en-US"/>
        </w:rPr>
        <w:t>i</w:t>
      </w:r>
      <w:r w:rsidRPr="008F02EC">
        <w:rPr>
          <w:vertAlign w:val="subscript"/>
          <w:lang w:val="en-US"/>
        </w:rPr>
        <w:t>mpp</w:t>
      </w:r>
      <w:r w:rsidRPr="008F02EC">
        <w:rPr>
          <w:lang w:val="en-US"/>
        </w:rPr>
        <w:t xml:space="preserve"> = 48.2 ± 0.9 mA, </w:t>
      </w:r>
      <w:r w:rsidRPr="008F02EC">
        <w:rPr>
          <w:i/>
          <w:iCs/>
          <w:lang w:val="en-US"/>
        </w:rPr>
        <w:t>V</w:t>
      </w:r>
      <w:r w:rsidRPr="008F02EC">
        <w:rPr>
          <w:vertAlign w:val="subscript"/>
          <w:lang w:val="en-US"/>
        </w:rPr>
        <w:t>mpp</w:t>
      </w:r>
      <w:r w:rsidRPr="008F02EC">
        <w:rPr>
          <w:lang w:val="en-US"/>
        </w:rPr>
        <w:t> = 0.6 ± 0.1 V and 3.7 cm</w:t>
      </w:r>
      <w:r w:rsidRPr="008F02EC">
        <w:rPr>
          <w:vertAlign w:val="superscript"/>
          <w:lang w:val="en-US"/>
        </w:rPr>
        <w:t>2</w:t>
      </w:r>
      <w:r w:rsidRPr="008F02EC">
        <w:rPr>
          <w:lang w:val="en-US"/>
        </w:rPr>
        <w:t xml:space="preserve"> area to match current requirements of around 50 mA identified in </w:t>
      </w:r>
      <w:r w:rsidRPr="008F02EC">
        <w:rPr>
          <w:b/>
          <w:bCs/>
          <w:lang w:val="en-US"/>
        </w:rPr>
        <w:t>Figure 4B</w:t>
      </w:r>
      <w:r w:rsidRPr="008F02EC">
        <w:rPr>
          <w:lang w:val="en-US"/>
        </w:rPr>
        <w:t>. To match voltage requirements of ca. 2.5 V, PV modules consisting of series connection of 2 to 8 one-cell modules with precisely adjusted areas from 7.4 to 29.6 cm</w:t>
      </w:r>
      <w:r w:rsidRPr="008F02EC">
        <w:rPr>
          <w:vertAlign w:val="superscript"/>
          <w:lang w:val="en-US"/>
        </w:rPr>
        <w:t>2</w:t>
      </w:r>
      <w:r w:rsidRPr="008F02EC">
        <w:rPr>
          <w:lang w:val="en-US"/>
        </w:rPr>
        <w:t xml:space="preserve"> were </w:t>
      </w:r>
      <w:r w:rsidRPr="008F02EC">
        <w:rPr>
          <w:lang w:val="en-US"/>
        </w:rPr>
        <w:lastRenderedPageBreak/>
        <w:t xml:space="preserve">prepared and tested (see </w:t>
      </w:r>
      <w:r w:rsidRPr="008F02EC">
        <w:rPr>
          <w:b/>
          <w:bCs/>
          <w:lang w:val="en-US"/>
        </w:rPr>
        <w:t>Table S2</w:t>
      </w:r>
      <w:r w:rsidRPr="008F02EC">
        <w:rPr>
          <w:lang w:val="en-US"/>
        </w:rPr>
        <w:t xml:space="preserve">). The EC+PV integration process described below recommended the selection of a module consisting on 4-cell module with </w:t>
      </w:r>
      <w:r w:rsidRPr="008F02EC">
        <w:rPr>
          <w:i/>
          <w:iCs/>
          <w:lang w:val="en-US"/>
        </w:rPr>
        <w:t>i</w:t>
      </w:r>
      <w:r w:rsidRPr="008F02EC">
        <w:rPr>
          <w:vertAlign w:val="subscript"/>
          <w:lang w:val="en-US"/>
        </w:rPr>
        <w:t>mpp</w:t>
      </w:r>
      <w:r w:rsidRPr="008F02EC">
        <w:rPr>
          <w:lang w:val="en-US"/>
        </w:rPr>
        <w:t xml:space="preserve"> = 48.2 mA, </w:t>
      </w:r>
      <w:r w:rsidRPr="008F02EC">
        <w:rPr>
          <w:i/>
          <w:iCs/>
          <w:lang w:val="en-US"/>
        </w:rPr>
        <w:t>V</w:t>
      </w:r>
      <w:r w:rsidRPr="008F02EC">
        <w:rPr>
          <w:vertAlign w:val="subscript"/>
          <w:lang w:val="en-US"/>
        </w:rPr>
        <w:t>mpp</w:t>
      </w:r>
      <w:r w:rsidRPr="008F02EC">
        <w:rPr>
          <w:lang w:val="en-US"/>
        </w:rPr>
        <w:t> = 2.5 V, and 14.8 cm</w:t>
      </w:r>
      <w:r w:rsidRPr="008F02EC">
        <w:rPr>
          <w:vertAlign w:val="superscript"/>
          <w:lang w:val="en-US"/>
        </w:rPr>
        <w:t>2</w:t>
      </w:r>
      <w:r w:rsidRPr="008F02EC">
        <w:rPr>
          <w:lang w:val="en-US"/>
        </w:rPr>
        <w:t xml:space="preserve"> area. </w:t>
      </w:r>
    </w:p>
    <w:p w14:paraId="41D07025" w14:textId="77777777" w:rsidR="00107FE3" w:rsidRPr="00107FE3" w:rsidRDefault="00107FE3" w:rsidP="00107FE3">
      <w:pPr>
        <w:jc w:val="both"/>
        <w:rPr>
          <w:b/>
          <w:lang w:val="en-US"/>
        </w:rPr>
      </w:pPr>
      <w:r w:rsidRPr="00107FE3">
        <w:rPr>
          <w:b/>
          <w:lang w:val="en-US"/>
        </w:rPr>
        <w:t xml:space="preserve">Crossing of current-voltage curves </w:t>
      </w:r>
    </w:p>
    <w:p w14:paraId="746B0C70" w14:textId="77777777" w:rsidR="00107FE3" w:rsidRPr="00107FE3" w:rsidRDefault="00107FE3" w:rsidP="00107FE3">
      <w:pPr>
        <w:jc w:val="both"/>
        <w:rPr>
          <w:lang w:val="en-US"/>
        </w:rPr>
      </w:pPr>
      <w:r w:rsidRPr="00107FE3">
        <w:rPr>
          <w:lang w:val="en-US"/>
        </w:rPr>
        <w:t>The next step consisted of determining theoretical operation points. As concluded from previous steps, a catholyte flow of 100 </w:t>
      </w:r>
      <w:r w:rsidRPr="00107FE3">
        <w:rPr>
          <w:bCs/>
          <w:lang w:val="en-US"/>
        </w:rPr>
        <w:t>cm</w:t>
      </w:r>
      <w:r w:rsidRPr="00107FE3">
        <w:rPr>
          <w:bCs/>
          <w:vertAlign w:val="superscript"/>
          <w:lang w:val="en-US"/>
        </w:rPr>
        <w:t>3</w:t>
      </w:r>
      <w:r w:rsidRPr="00107FE3">
        <w:rPr>
          <w:lang w:val="en-US"/>
        </w:rPr>
        <w:t> min</w:t>
      </w:r>
      <w:r w:rsidRPr="00107FE3">
        <w:rPr>
          <w:vertAlign w:val="superscript"/>
          <w:lang w:val="en-US"/>
        </w:rPr>
        <w:t xml:space="preserve">−1 </w:t>
      </w:r>
      <w:r w:rsidRPr="00107FE3">
        <w:rPr>
          <w:lang w:val="en-US"/>
        </w:rPr>
        <w:t>should provide CO:H</w:t>
      </w:r>
      <w:r w:rsidRPr="00107FE3">
        <w:rPr>
          <w:vertAlign w:val="subscript"/>
          <w:lang w:val="en-US"/>
        </w:rPr>
        <w:t>2</w:t>
      </w:r>
      <w:r w:rsidRPr="00107FE3">
        <w:rPr>
          <w:lang w:val="en-US"/>
        </w:rPr>
        <w:t>=1.6 (operation point 1), whereas 160 </w:t>
      </w:r>
      <w:r w:rsidRPr="00107FE3">
        <w:rPr>
          <w:bCs/>
          <w:lang w:val="en-US"/>
        </w:rPr>
        <w:t>cm</w:t>
      </w:r>
      <w:r w:rsidRPr="00107FE3">
        <w:rPr>
          <w:bCs/>
          <w:vertAlign w:val="superscript"/>
          <w:lang w:val="en-US"/>
        </w:rPr>
        <w:t>3</w:t>
      </w:r>
      <w:r w:rsidRPr="00107FE3">
        <w:rPr>
          <w:lang w:val="en-US"/>
        </w:rPr>
        <w:t> min</w:t>
      </w:r>
      <w:r w:rsidRPr="00107FE3">
        <w:rPr>
          <w:vertAlign w:val="superscript"/>
          <w:lang w:val="en-US"/>
        </w:rPr>
        <w:t>−1</w:t>
      </w:r>
      <w:r w:rsidRPr="00107FE3">
        <w:rPr>
          <w:lang w:val="en-US"/>
        </w:rPr>
        <w:t xml:space="preserve"> would be linked to CO:H</w:t>
      </w:r>
      <w:r w:rsidRPr="00107FE3">
        <w:rPr>
          <w:vertAlign w:val="subscript"/>
          <w:lang w:val="en-US"/>
        </w:rPr>
        <w:t>2</w:t>
      </w:r>
      <w:r w:rsidRPr="00107FE3">
        <w:rPr>
          <w:lang w:val="en-US"/>
        </w:rPr>
        <w:t xml:space="preserve">=2.0 (operation point 2) with </w:t>
      </w:r>
      <w:r w:rsidRPr="00107FE3">
        <w:rPr>
          <w:i/>
          <w:iCs/>
          <w:lang w:val="en-US"/>
        </w:rPr>
        <w:t>STE</w:t>
      </w:r>
      <w:r w:rsidRPr="00107FE3">
        <w:rPr>
          <w:lang w:val="en-US"/>
        </w:rPr>
        <w:t> </w:t>
      </w:r>
      <w:r w:rsidRPr="00107FE3">
        <w:rPr>
          <w:lang w:val="en-US"/>
        </w:rPr>
        <w:sym w:font="Symbol" w:char="F07E"/>
      </w:r>
      <w:r w:rsidRPr="00107FE3">
        <w:rPr>
          <w:lang w:val="en-US"/>
        </w:rPr>
        <w:t>50% at 2.5 V cell voltage in both cases. The crossing of (</w:t>
      </w:r>
      <w:r w:rsidRPr="00107FE3">
        <w:rPr>
          <w:i/>
          <w:iCs/>
          <w:lang w:val="en-US"/>
        </w:rPr>
        <w:t>i-V</w:t>
      </w:r>
      <w:r w:rsidRPr="00107FE3">
        <w:rPr>
          <w:lang w:val="en-US"/>
        </w:rPr>
        <w:t>)</w:t>
      </w:r>
      <w:r w:rsidRPr="00107FE3">
        <w:rPr>
          <w:vertAlign w:val="subscript"/>
          <w:lang w:val="en-US"/>
        </w:rPr>
        <w:t xml:space="preserve">EC100 </w:t>
      </w:r>
      <w:r w:rsidRPr="00107FE3">
        <w:rPr>
          <w:lang w:val="en-US"/>
        </w:rPr>
        <w:t xml:space="preserve"> and (</w:t>
      </w:r>
      <w:r w:rsidRPr="00107FE3">
        <w:rPr>
          <w:i/>
          <w:iCs/>
          <w:lang w:val="en-US"/>
        </w:rPr>
        <w:t>i-V</w:t>
      </w:r>
      <w:r w:rsidRPr="00107FE3">
        <w:rPr>
          <w:lang w:val="en-US"/>
        </w:rPr>
        <w:t>)</w:t>
      </w:r>
      <w:r w:rsidRPr="00107FE3">
        <w:rPr>
          <w:vertAlign w:val="subscript"/>
          <w:lang w:val="en-US"/>
        </w:rPr>
        <w:t>EC160</w:t>
      </w:r>
      <w:r w:rsidRPr="00107FE3">
        <w:rPr>
          <w:lang w:val="en-US"/>
        </w:rPr>
        <w:t xml:space="preserve"> with (</w:t>
      </w:r>
      <w:r w:rsidRPr="00107FE3">
        <w:rPr>
          <w:i/>
          <w:iCs/>
          <w:lang w:val="en-US"/>
        </w:rPr>
        <w:t>i-V</w:t>
      </w:r>
      <w:r w:rsidRPr="00107FE3">
        <w:rPr>
          <w:lang w:val="en-US"/>
        </w:rPr>
        <w:t>)</w:t>
      </w:r>
      <w:r w:rsidRPr="00107FE3">
        <w:rPr>
          <w:vertAlign w:val="subscript"/>
          <w:lang w:val="en-US"/>
        </w:rPr>
        <w:t>PV</w:t>
      </w:r>
      <w:r w:rsidRPr="00107FE3">
        <w:rPr>
          <w:lang w:val="en-US"/>
        </w:rPr>
        <w:t xml:space="preserve"> provided the two theoretical operation points (</w:t>
      </w:r>
      <w:r w:rsidRPr="00107FE3">
        <w:rPr>
          <w:b/>
          <w:bCs/>
          <w:lang w:val="en-US"/>
        </w:rPr>
        <w:t>Figure 5A, Figure S6, and Table S3</w:t>
      </w:r>
      <w:r w:rsidRPr="00107FE3">
        <w:rPr>
          <w:lang w:val="en-US"/>
        </w:rPr>
        <w:t xml:space="preserve">). Point 1 (red curve) was identified as </w:t>
      </w:r>
      <w:r w:rsidRPr="00107FE3">
        <w:rPr>
          <w:i/>
          <w:iCs/>
          <w:lang w:val="en-US"/>
        </w:rPr>
        <w:t>i</w:t>
      </w:r>
      <w:r w:rsidRPr="00107FE3">
        <w:rPr>
          <w:vertAlign w:val="subscript"/>
          <w:lang w:val="en-US"/>
        </w:rPr>
        <w:t>op1</w:t>
      </w:r>
      <w:r w:rsidRPr="00107FE3">
        <w:rPr>
          <w:lang w:val="en-US"/>
        </w:rPr>
        <w:t xml:space="preserve"> = 42 mA, </w:t>
      </w:r>
      <w:r w:rsidRPr="00107FE3">
        <w:rPr>
          <w:i/>
          <w:iCs/>
          <w:lang w:val="en-US"/>
        </w:rPr>
        <w:t>V</w:t>
      </w:r>
      <w:r w:rsidRPr="00107FE3">
        <w:rPr>
          <w:vertAlign w:val="subscript"/>
          <w:lang w:val="en-US"/>
        </w:rPr>
        <w:t>op1</w:t>
      </w:r>
      <w:r w:rsidRPr="00107FE3">
        <w:rPr>
          <w:lang w:val="en-US"/>
        </w:rPr>
        <w:t xml:space="preserve"> = 2.46 V and point 2 as </w:t>
      </w:r>
      <w:r w:rsidRPr="00107FE3">
        <w:rPr>
          <w:i/>
          <w:iCs/>
          <w:lang w:val="en-US"/>
        </w:rPr>
        <w:t>i</w:t>
      </w:r>
      <w:r w:rsidRPr="00107FE3">
        <w:rPr>
          <w:vertAlign w:val="subscript"/>
          <w:lang w:val="en-US"/>
        </w:rPr>
        <w:t>op2</w:t>
      </w:r>
      <w:r w:rsidRPr="00107FE3">
        <w:rPr>
          <w:lang w:val="en-US"/>
        </w:rPr>
        <w:t xml:space="preserve"> = 44 mA, </w:t>
      </w:r>
      <w:r w:rsidRPr="00107FE3">
        <w:rPr>
          <w:i/>
          <w:iCs/>
          <w:lang w:val="en-US"/>
        </w:rPr>
        <w:t>V</w:t>
      </w:r>
      <w:r w:rsidRPr="00107FE3">
        <w:rPr>
          <w:vertAlign w:val="subscript"/>
          <w:lang w:val="en-US"/>
        </w:rPr>
        <w:t>op2</w:t>
      </w:r>
      <w:r w:rsidRPr="00107FE3">
        <w:rPr>
          <w:lang w:val="en-US"/>
        </w:rPr>
        <w:t> = 2.41 V (</w:t>
      </w:r>
      <w:r w:rsidRPr="00107FE3">
        <w:rPr>
          <w:b/>
          <w:bCs/>
          <w:lang w:val="en-US"/>
        </w:rPr>
        <w:t>Table 1</w:t>
      </w:r>
      <w:r w:rsidRPr="00107FE3">
        <w:rPr>
          <w:lang w:val="en-US"/>
        </w:rPr>
        <w:t xml:space="preserve">). As desired, points 1 and 2 were in the vicinity of the point of maximum power (orange symbol in </w:t>
      </w:r>
      <w:r w:rsidRPr="00107FE3">
        <w:rPr>
          <w:b/>
          <w:bCs/>
          <w:lang w:val="en-US"/>
        </w:rPr>
        <w:t>Figure 5A</w:t>
      </w:r>
      <w:r w:rsidRPr="00107FE3">
        <w:rPr>
          <w:lang w:val="en-US"/>
        </w:rPr>
        <w:t>). Indeed, the PV coupling factor (ratio of operating power and maximum power) was 0.98 (point 1) and 0.99 (point 2). The predicted CO:H</w:t>
      </w:r>
      <w:r w:rsidRPr="00107FE3">
        <w:rPr>
          <w:vertAlign w:val="subscript"/>
          <w:lang w:val="en-US"/>
        </w:rPr>
        <w:t>2</w:t>
      </w:r>
      <w:r w:rsidRPr="00107FE3">
        <w:rPr>
          <w:lang w:val="en-US"/>
        </w:rPr>
        <w:t xml:space="preserve"> ratios for points 1 and 2 were 1.6 and 2.0 according to contour plots, which defined the operation range (</w:t>
      </w:r>
      <w:r w:rsidRPr="00107FE3">
        <w:rPr>
          <w:b/>
          <w:bCs/>
          <w:lang w:val="en-US"/>
        </w:rPr>
        <w:t>Figure 5B</w:t>
      </w:r>
      <w:r w:rsidRPr="00107FE3">
        <w:rPr>
          <w:lang w:val="en-US"/>
        </w:rPr>
        <w:t xml:space="preserve"> and</w:t>
      </w:r>
      <w:r w:rsidRPr="00107FE3">
        <w:rPr>
          <w:b/>
          <w:bCs/>
          <w:lang w:val="en-US"/>
        </w:rPr>
        <w:t xml:space="preserve"> Table 1</w:t>
      </w:r>
      <w:r w:rsidRPr="00107FE3">
        <w:rPr>
          <w:lang w:val="en-US"/>
        </w:rPr>
        <w:t xml:space="preserve">). </w:t>
      </w:r>
    </w:p>
    <w:p w14:paraId="49C90C17" w14:textId="77777777" w:rsidR="00107FE3" w:rsidRDefault="00107FE3" w:rsidP="00107FE3">
      <w:pPr>
        <w:jc w:val="both"/>
        <w:rPr>
          <w:lang w:val="en-US"/>
        </w:rPr>
      </w:pPr>
      <w:r w:rsidRPr="00107FE3">
        <w:rPr>
          <w:lang w:val="en-US"/>
        </w:rPr>
        <w:t xml:space="preserve">Since </w:t>
      </w:r>
      <w:r w:rsidRPr="00107FE3">
        <w:rPr>
          <w:i/>
          <w:iCs/>
          <w:lang w:val="en-US"/>
        </w:rPr>
        <w:t>STS </w:t>
      </w:r>
      <w:r w:rsidRPr="00107FE3">
        <w:rPr>
          <w:lang w:val="en-US"/>
        </w:rPr>
        <w:t>= </w:t>
      </w:r>
      <w:r w:rsidRPr="00107FE3">
        <w:rPr>
          <w:i/>
          <w:iCs/>
          <w:lang w:val="en-US"/>
        </w:rPr>
        <w:t>ETS</w:t>
      </w:r>
      <w:r w:rsidRPr="00107FE3">
        <w:rPr>
          <w:lang w:val="en-US"/>
        </w:rPr>
        <w:t> x </w:t>
      </w:r>
      <w:r w:rsidRPr="00107FE3">
        <w:rPr>
          <w:i/>
          <w:iCs/>
          <w:lang w:val="en-US"/>
        </w:rPr>
        <w:t xml:space="preserve">STE, </w:t>
      </w:r>
      <w:r w:rsidRPr="00107FE3">
        <w:rPr>
          <w:lang w:val="en-US"/>
        </w:rPr>
        <w:t>contour plots</w:t>
      </w:r>
      <w:r w:rsidRPr="00107FE3">
        <w:rPr>
          <w:i/>
          <w:iCs/>
          <w:lang w:val="en-US"/>
        </w:rPr>
        <w:t xml:space="preserve"> </w:t>
      </w:r>
      <w:r w:rsidRPr="00107FE3">
        <w:rPr>
          <w:lang w:val="en-US"/>
        </w:rPr>
        <w:t xml:space="preserve">predicting </w:t>
      </w:r>
      <w:r w:rsidRPr="00107FE3">
        <w:rPr>
          <w:i/>
          <w:iCs/>
          <w:lang w:val="en-US"/>
        </w:rPr>
        <w:t>STS</w:t>
      </w:r>
      <w:r w:rsidRPr="00107FE3">
        <w:rPr>
          <w:vertAlign w:val="subscript"/>
          <w:lang w:val="en-US"/>
        </w:rPr>
        <w:t>2:1</w:t>
      </w:r>
      <w:r w:rsidRPr="00107FE3">
        <w:rPr>
          <w:lang w:val="en-US"/>
        </w:rPr>
        <w:t xml:space="preserve"> (</w:t>
      </w:r>
      <w:r w:rsidRPr="00107FE3">
        <w:rPr>
          <w:b/>
          <w:bCs/>
          <w:lang w:val="en-US"/>
        </w:rPr>
        <w:t>Figure 5C</w:t>
      </w:r>
      <w:r w:rsidRPr="00107FE3">
        <w:rPr>
          <w:lang w:val="en-US"/>
        </w:rPr>
        <w:t xml:space="preserve">, </w:t>
      </w:r>
      <w:r w:rsidRPr="00107FE3">
        <w:rPr>
          <w:b/>
          <w:bCs/>
          <w:lang w:val="en-US"/>
        </w:rPr>
        <w:t>Figure S7</w:t>
      </w:r>
      <w:r w:rsidRPr="00107FE3">
        <w:rPr>
          <w:lang w:val="en-US"/>
        </w:rPr>
        <w:t>) could be built (a polynomial fitting of (</w:t>
      </w:r>
      <w:r w:rsidRPr="00107FE3">
        <w:rPr>
          <w:i/>
          <w:iCs/>
          <w:lang w:val="en-US"/>
        </w:rPr>
        <w:t>i-V</w:t>
      </w:r>
      <w:r w:rsidRPr="00107FE3">
        <w:rPr>
          <w:lang w:val="en-US"/>
        </w:rPr>
        <w:t>)</w:t>
      </w:r>
      <w:r w:rsidRPr="00107FE3">
        <w:rPr>
          <w:vertAlign w:val="subscript"/>
          <w:lang w:val="en-US"/>
        </w:rPr>
        <w:t>PV</w:t>
      </w:r>
      <w:r w:rsidRPr="00107FE3">
        <w:rPr>
          <w:lang w:val="en-US"/>
        </w:rPr>
        <w:t xml:space="preserve"> was used, more details in the </w:t>
      </w:r>
      <w:r w:rsidRPr="00107FE3">
        <w:rPr>
          <w:b/>
          <w:bCs/>
          <w:lang w:val="en-US"/>
        </w:rPr>
        <w:t>Supporting Experimental Procedures</w:t>
      </w:r>
      <w:r w:rsidRPr="00107FE3">
        <w:rPr>
          <w:lang w:val="en-US"/>
        </w:rPr>
        <w:t xml:space="preserve">). The so-built map in </w:t>
      </w:r>
      <w:r w:rsidRPr="00107FE3">
        <w:rPr>
          <w:b/>
          <w:bCs/>
          <w:lang w:val="en-US"/>
        </w:rPr>
        <w:t>Figure 5C</w:t>
      </w:r>
      <w:r w:rsidRPr="00107FE3">
        <w:rPr>
          <w:lang w:val="en-US"/>
        </w:rPr>
        <w:t xml:space="preserve"> predicted </w:t>
      </w:r>
      <w:r w:rsidRPr="00107FE3">
        <w:rPr>
          <w:i/>
          <w:iCs/>
          <w:lang w:val="en-US"/>
        </w:rPr>
        <w:t>STS</w:t>
      </w:r>
      <w:r w:rsidRPr="00107FE3">
        <w:rPr>
          <w:vertAlign w:val="subscript"/>
          <w:lang w:val="en-US"/>
        </w:rPr>
        <w:t>2:1</w:t>
      </w:r>
      <w:r w:rsidRPr="00107FE3">
        <w:rPr>
          <w:lang w:val="en-US"/>
        </w:rPr>
        <w:t xml:space="preserve"> = 4.5% (point 1) and </w:t>
      </w:r>
      <w:r w:rsidRPr="00107FE3">
        <w:rPr>
          <w:i/>
          <w:iCs/>
          <w:lang w:val="en-US"/>
        </w:rPr>
        <w:t>STS</w:t>
      </w:r>
      <w:r w:rsidRPr="00107FE3">
        <w:rPr>
          <w:vertAlign w:val="subscript"/>
          <w:lang w:val="en-US"/>
        </w:rPr>
        <w:t>2:1</w:t>
      </w:r>
      <w:r w:rsidRPr="00107FE3">
        <w:rPr>
          <w:lang w:val="en-US"/>
        </w:rPr>
        <w:t xml:space="preserve"> = 4.7% (point 2). </w:t>
      </w:r>
    </w:p>
    <w:p w14:paraId="2EA2F4C3" w14:textId="77777777" w:rsidR="003F7B38" w:rsidRPr="003F7B38" w:rsidRDefault="003F7B38" w:rsidP="003F7B38">
      <w:pPr>
        <w:jc w:val="both"/>
        <w:rPr>
          <w:lang w:val="en-US"/>
        </w:rPr>
      </w:pPr>
      <w:r w:rsidRPr="003F7B38">
        <w:rPr>
          <w:b/>
          <w:lang w:val="en-US"/>
        </w:rPr>
        <w:t>Operation of the a-leaf with variable CO:H</w:t>
      </w:r>
      <w:r w:rsidRPr="003F7B38">
        <w:rPr>
          <w:b/>
          <w:vertAlign w:val="subscript"/>
          <w:lang w:val="en-US"/>
        </w:rPr>
        <w:t>2</w:t>
      </w:r>
      <w:r w:rsidRPr="003F7B38">
        <w:rPr>
          <w:b/>
          <w:lang w:val="en-US"/>
        </w:rPr>
        <w:t xml:space="preserve"> ratios</w:t>
      </w:r>
    </w:p>
    <w:p w14:paraId="3C94A106" w14:textId="77777777" w:rsidR="003F7B38" w:rsidRPr="003F7B38" w:rsidRDefault="003F7B38" w:rsidP="003F7B38">
      <w:pPr>
        <w:jc w:val="both"/>
        <w:rPr>
          <w:lang w:val="en-US"/>
        </w:rPr>
      </w:pPr>
      <w:r w:rsidRPr="003F7B38">
        <w:rPr>
          <w:lang w:val="en-US"/>
        </w:rPr>
        <w:t>The physical connection of the EC and PV components gave life to the a-leaf (</w:t>
      </w:r>
      <w:r w:rsidRPr="003F7B38">
        <w:rPr>
          <w:b/>
          <w:bCs/>
          <w:lang w:val="en-US"/>
        </w:rPr>
        <w:t>Figure S1</w:t>
      </w:r>
      <w:r w:rsidRPr="003F7B38">
        <w:rPr>
          <w:lang w:val="en-US"/>
        </w:rPr>
        <w:t>) and determined the real operation points 1 and 2. The tracking of operation points (</w:t>
      </w:r>
      <w:r w:rsidRPr="003F7B38">
        <w:rPr>
          <w:b/>
          <w:bCs/>
          <w:lang w:val="en-US"/>
        </w:rPr>
        <w:t>Figure S8</w:t>
      </w:r>
      <w:r w:rsidRPr="003F7B38">
        <w:rPr>
          <w:lang w:val="en-US"/>
        </w:rPr>
        <w:t>) disclosed stable operation with minor cell voltage fluctuations. PV modules exhibited high stability as well, as deduced from almost unaltered (</w:t>
      </w:r>
      <w:r w:rsidRPr="003F7B38">
        <w:rPr>
          <w:i/>
          <w:iCs/>
          <w:lang w:val="en-US"/>
        </w:rPr>
        <w:t>i-V</w:t>
      </w:r>
      <w:r w:rsidRPr="003F7B38">
        <w:rPr>
          <w:lang w:val="en-US"/>
        </w:rPr>
        <w:t>)</w:t>
      </w:r>
      <w:r w:rsidRPr="003F7B38">
        <w:rPr>
          <w:vertAlign w:val="subscript"/>
          <w:lang w:val="en-US"/>
        </w:rPr>
        <w:t>PV</w:t>
      </w:r>
      <w:r w:rsidRPr="003F7B38">
        <w:rPr>
          <w:lang w:val="en-US"/>
        </w:rPr>
        <w:t xml:space="preserve"> after experiments (</w:t>
      </w:r>
      <w:r w:rsidRPr="003F7B38">
        <w:rPr>
          <w:b/>
          <w:bCs/>
          <w:lang w:val="en-US"/>
        </w:rPr>
        <w:t>Figure S9</w:t>
      </w:r>
      <w:r w:rsidRPr="003F7B38">
        <w:rPr>
          <w:lang w:val="en-US"/>
        </w:rPr>
        <w:t>).</w:t>
      </w:r>
    </w:p>
    <w:p w14:paraId="2CF24842" w14:textId="77777777" w:rsidR="003F7B38" w:rsidRPr="003F7B38" w:rsidRDefault="003F7B38" w:rsidP="003F7B38">
      <w:pPr>
        <w:jc w:val="both"/>
        <w:rPr>
          <w:lang w:val="en-US"/>
        </w:rPr>
      </w:pPr>
      <w:r w:rsidRPr="003F7B38">
        <w:rPr>
          <w:lang w:val="en-US"/>
        </w:rPr>
        <w:t>The a-leaf exhibited a gradual equilibration of CO:H</w:t>
      </w:r>
      <w:r w:rsidRPr="003F7B38">
        <w:rPr>
          <w:vertAlign w:val="subscript"/>
          <w:lang w:val="en-US"/>
        </w:rPr>
        <w:t>2</w:t>
      </w:r>
      <w:r w:rsidRPr="003F7B38">
        <w:rPr>
          <w:lang w:val="en-US"/>
        </w:rPr>
        <w:t xml:space="preserve"> ratios over the course of 3 h at 100 and 160 cm</w:t>
      </w:r>
      <w:r w:rsidRPr="003F7B38">
        <w:rPr>
          <w:vertAlign w:val="superscript"/>
          <w:lang w:val="en-US"/>
        </w:rPr>
        <w:t>3</w:t>
      </w:r>
      <w:r w:rsidRPr="003F7B38">
        <w:rPr>
          <w:lang w:val="en-US"/>
        </w:rPr>
        <w:t> min</w:t>
      </w:r>
      <w:r w:rsidRPr="003F7B38">
        <w:rPr>
          <w:vertAlign w:val="superscript"/>
          <w:lang w:val="en-US"/>
        </w:rPr>
        <w:t>−1</w:t>
      </w:r>
      <w:r w:rsidRPr="003F7B38">
        <w:rPr>
          <w:lang w:val="en-US"/>
        </w:rPr>
        <w:t xml:space="preserve"> as can be seen in </w:t>
      </w:r>
      <w:r w:rsidRPr="003F7B38">
        <w:rPr>
          <w:b/>
          <w:bCs/>
          <w:lang w:val="en-US"/>
        </w:rPr>
        <w:t>Figure 5D</w:t>
      </w:r>
      <w:r w:rsidRPr="003F7B38">
        <w:rPr>
          <w:vanish/>
          <w:lang w:val="en-US"/>
        </w:rPr>
        <w:t xml:space="preserve">. Intermediate flows are displayed in </w:t>
      </w:r>
      <w:r w:rsidRPr="003F7B38">
        <w:rPr>
          <w:b/>
          <w:bCs/>
          <w:lang w:val="en-US"/>
        </w:rPr>
        <w:t>Figure S8</w:t>
      </w:r>
      <w:r w:rsidRPr="003F7B38">
        <w:rPr>
          <w:lang w:val="en-US"/>
        </w:rPr>
        <w:t xml:space="preserve"> following the operation procedure provided in the </w:t>
      </w:r>
      <w:bookmarkStart w:id="4" w:name="_Hlk146015158"/>
      <w:r w:rsidRPr="003F7B38">
        <w:rPr>
          <w:b/>
          <w:bCs/>
          <w:lang w:val="en-US"/>
        </w:rPr>
        <w:t>Supporting Experimental Procedures</w:t>
      </w:r>
      <w:bookmarkEnd w:id="4"/>
      <w:r w:rsidRPr="003F7B38">
        <w:rPr>
          <w:lang w:val="en-US"/>
        </w:rPr>
        <w:t>. CO:H</w:t>
      </w:r>
      <w:r w:rsidRPr="003F7B38">
        <w:rPr>
          <w:vertAlign w:val="subscript"/>
          <w:lang w:val="en-US"/>
        </w:rPr>
        <w:t>2</w:t>
      </w:r>
      <w:r w:rsidRPr="003F7B38">
        <w:rPr>
          <w:lang w:val="en-US"/>
        </w:rPr>
        <w:t xml:space="preserve"> ratios and </w:t>
      </w:r>
      <w:r w:rsidRPr="003F7B38">
        <w:rPr>
          <w:i/>
          <w:iCs/>
          <w:lang w:val="en-US"/>
        </w:rPr>
        <w:t>STS</w:t>
      </w:r>
      <w:r w:rsidRPr="003F7B38">
        <w:rPr>
          <w:vertAlign w:val="subscript"/>
          <w:lang w:val="en-US"/>
        </w:rPr>
        <w:t>2:1</w:t>
      </w:r>
      <w:r w:rsidRPr="003F7B38">
        <w:rPr>
          <w:lang w:val="en-US"/>
        </w:rPr>
        <w:t xml:space="preserve"> upon equilibration showed remarkably good agreement with those predicted (</w:t>
      </w:r>
      <w:r w:rsidRPr="003F7B38">
        <w:rPr>
          <w:b/>
          <w:bCs/>
          <w:lang w:val="en-US"/>
        </w:rPr>
        <w:t>Table 1</w:t>
      </w:r>
      <w:r w:rsidRPr="003F7B38">
        <w:rPr>
          <w:lang w:val="en-US"/>
        </w:rPr>
        <w:t>) after considering the limited number of experiments required to develop contour plots (</w:t>
      </w:r>
      <w:r w:rsidRPr="003F7B38">
        <w:rPr>
          <w:b/>
          <w:bCs/>
          <w:lang w:val="en-US"/>
        </w:rPr>
        <w:t>Table S1</w:t>
      </w:r>
      <w:r w:rsidRPr="003F7B38">
        <w:rPr>
          <w:lang w:val="en-US"/>
        </w:rPr>
        <w:t>). CO:H</w:t>
      </w:r>
      <w:r w:rsidRPr="003F7B38">
        <w:rPr>
          <w:vertAlign w:val="subscript"/>
          <w:lang w:val="en-US"/>
        </w:rPr>
        <w:t>2</w:t>
      </w:r>
      <w:r w:rsidRPr="003F7B38">
        <w:rPr>
          <w:lang w:val="en-US"/>
        </w:rPr>
        <w:t xml:space="preserve"> ratios were slightly higher than expected, in contrast to </w:t>
      </w:r>
      <w:r w:rsidRPr="003F7B38">
        <w:rPr>
          <w:i/>
          <w:iCs/>
          <w:lang w:val="en-US"/>
        </w:rPr>
        <w:t>STS</w:t>
      </w:r>
      <w:r w:rsidRPr="003F7B38">
        <w:rPr>
          <w:vertAlign w:val="subscript"/>
          <w:lang w:val="en-US"/>
        </w:rPr>
        <w:t>2:1</w:t>
      </w:r>
      <w:r w:rsidRPr="003F7B38">
        <w:rPr>
          <w:lang w:val="en-US"/>
        </w:rPr>
        <w:t xml:space="preserve"> (</w:t>
      </w:r>
      <w:r w:rsidRPr="003F7B38">
        <w:rPr>
          <w:i/>
          <w:iCs/>
          <w:lang w:val="en-US"/>
        </w:rPr>
        <w:t>e.g.</w:t>
      </w:r>
      <w:r w:rsidRPr="003F7B38">
        <w:rPr>
          <w:lang w:val="en-US"/>
        </w:rPr>
        <w:t>, CO:H</w:t>
      </w:r>
      <w:r w:rsidRPr="003F7B38">
        <w:rPr>
          <w:vertAlign w:val="subscript"/>
          <w:lang w:val="en-US"/>
        </w:rPr>
        <w:t>2</w:t>
      </w:r>
      <w:r w:rsidRPr="003F7B38">
        <w:rPr>
          <w:lang w:val="en-US"/>
        </w:rPr>
        <w:t xml:space="preserve"> = 1.8 </w:t>
      </w:r>
      <w:r w:rsidRPr="003F7B38">
        <w:rPr>
          <w:i/>
          <w:iCs/>
          <w:lang w:val="en-US"/>
        </w:rPr>
        <w:t>vs.</w:t>
      </w:r>
      <w:r w:rsidRPr="003F7B38">
        <w:rPr>
          <w:lang w:val="en-US"/>
        </w:rPr>
        <w:t xml:space="preserve"> 1.6 and </w:t>
      </w:r>
      <w:r w:rsidRPr="003F7B38">
        <w:rPr>
          <w:i/>
          <w:iCs/>
          <w:lang w:val="en-US"/>
        </w:rPr>
        <w:t>STS</w:t>
      </w:r>
      <w:r w:rsidRPr="003F7B38">
        <w:rPr>
          <w:vertAlign w:val="subscript"/>
          <w:lang w:val="en-US"/>
        </w:rPr>
        <w:t>2:1</w:t>
      </w:r>
      <w:r w:rsidRPr="003F7B38">
        <w:rPr>
          <w:lang w:val="en-US"/>
        </w:rPr>
        <w:t xml:space="preserve"> = 4.0 </w:t>
      </w:r>
      <w:r w:rsidRPr="003F7B38">
        <w:rPr>
          <w:i/>
          <w:iCs/>
          <w:lang w:val="en-US"/>
        </w:rPr>
        <w:t>vs.</w:t>
      </w:r>
      <w:r w:rsidRPr="003F7B38">
        <w:rPr>
          <w:lang w:val="en-US"/>
        </w:rPr>
        <w:t xml:space="preserve"> 4.5% for point 1). The flexible operation of the a-leaf and the suitability of the design process could thus be demonstrated. </w:t>
      </w:r>
      <w:r w:rsidRPr="003F7B38">
        <w:rPr>
          <w:b/>
          <w:bCs/>
          <w:lang w:val="en-US"/>
        </w:rPr>
        <w:t>Figure 1A</w:t>
      </w:r>
      <w:r w:rsidRPr="003F7B38">
        <w:rPr>
          <w:lang w:val="en-US"/>
        </w:rPr>
        <w:t xml:space="preserve"> suggests that this device could thus be coupled, for example, to anaerobic fermentation with the ability to tune its product distribution. </w:t>
      </w:r>
    </w:p>
    <w:p w14:paraId="0C26B070" w14:textId="0DF166A5" w:rsidR="003A6739" w:rsidRDefault="005132E0" w:rsidP="002A4569">
      <w:pPr>
        <w:jc w:val="both"/>
        <w:rPr>
          <w:lang w:val="en-US"/>
        </w:rPr>
      </w:pPr>
      <w:r w:rsidRPr="00E131D9">
        <w:rPr>
          <w:noProof/>
        </w:rPr>
        <w:lastRenderedPageBreak/>
        <w:drawing>
          <wp:inline distT="0" distB="0" distL="0" distR="0" wp14:anchorId="00FB6EAF" wp14:editId="12C278A9">
            <wp:extent cx="5760720" cy="3652381"/>
            <wp:effectExtent l="0" t="0" r="0" b="0"/>
            <wp:docPr id="1600862740" name="Picture 160086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b="1930"/>
                    <a:stretch/>
                  </pic:blipFill>
                  <pic:spPr bwMode="auto">
                    <a:xfrm>
                      <a:off x="0" y="0"/>
                      <a:ext cx="5760720" cy="3652381"/>
                    </a:xfrm>
                    <a:prstGeom prst="rect">
                      <a:avLst/>
                    </a:prstGeom>
                    <a:noFill/>
                    <a:ln>
                      <a:noFill/>
                    </a:ln>
                    <a:extLst>
                      <a:ext uri="{53640926-AAD7-44D8-BBD7-CCE9431645EC}">
                        <a14:shadowObscured xmlns:a14="http://schemas.microsoft.com/office/drawing/2010/main"/>
                      </a:ext>
                    </a:extLst>
                  </pic:spPr>
                </pic:pic>
              </a:graphicData>
            </a:graphic>
          </wp:inline>
        </w:drawing>
      </w:r>
    </w:p>
    <w:p w14:paraId="5B29F22E" w14:textId="77777777" w:rsidR="00626F9C" w:rsidRPr="00626F9C" w:rsidRDefault="00626F9C" w:rsidP="00626F9C">
      <w:pPr>
        <w:jc w:val="both"/>
        <w:rPr>
          <w:bCs/>
          <w:lang w:val="en-US"/>
        </w:rPr>
      </w:pPr>
      <w:r w:rsidRPr="00626F9C">
        <w:rPr>
          <w:b/>
          <w:lang w:val="en-US"/>
        </w:rPr>
        <w:t>Figure 5. </w:t>
      </w:r>
      <w:r w:rsidRPr="00626F9C">
        <w:rPr>
          <w:bCs/>
          <w:lang w:val="en-US"/>
        </w:rPr>
        <w:t>(</w:t>
      </w:r>
      <w:r w:rsidRPr="00626F9C">
        <w:rPr>
          <w:b/>
          <w:lang w:val="en-US"/>
        </w:rPr>
        <w:t>A</w:t>
      </w:r>
      <w:r w:rsidRPr="00626F9C">
        <w:rPr>
          <w:bCs/>
          <w:lang w:val="en-US"/>
        </w:rPr>
        <w:t>)</w:t>
      </w:r>
      <w:r w:rsidRPr="00626F9C">
        <w:rPr>
          <w:lang w:val="en-US"/>
        </w:rPr>
        <w:t xml:space="preserve"> Crossing of</w:t>
      </w:r>
      <w:r w:rsidRPr="00626F9C">
        <w:rPr>
          <w:i/>
          <w:iCs/>
          <w:lang w:val="en-US"/>
        </w:rPr>
        <w:t xml:space="preserve"> </w:t>
      </w:r>
      <w:r w:rsidRPr="00626F9C">
        <w:rPr>
          <w:lang w:val="en-US"/>
        </w:rPr>
        <w:t>PV and EC</w:t>
      </w:r>
      <w:r w:rsidRPr="00626F9C">
        <w:rPr>
          <w:i/>
          <w:iCs/>
          <w:lang w:val="en-US"/>
        </w:rPr>
        <w:t xml:space="preserve"> </w:t>
      </w:r>
      <w:r w:rsidRPr="00626F9C">
        <w:rPr>
          <w:lang w:val="en-US"/>
        </w:rPr>
        <w:t>polarization curves for two different catholyte flows (100 and 160 </w:t>
      </w:r>
      <w:r w:rsidRPr="00626F9C">
        <w:rPr>
          <w:bCs/>
          <w:lang w:val="en-US"/>
        </w:rPr>
        <w:t>cm</w:t>
      </w:r>
      <w:r w:rsidRPr="00626F9C">
        <w:rPr>
          <w:bCs/>
          <w:vertAlign w:val="superscript"/>
          <w:lang w:val="en-US"/>
        </w:rPr>
        <w:t>3</w:t>
      </w:r>
      <w:r w:rsidRPr="00626F9C">
        <w:rPr>
          <w:lang w:val="en-US"/>
        </w:rPr>
        <w:t> min</w:t>
      </w:r>
      <w:r w:rsidRPr="00626F9C">
        <w:rPr>
          <w:vertAlign w:val="superscript"/>
          <w:lang w:val="en-US"/>
        </w:rPr>
        <w:t>−1</w:t>
      </w:r>
      <w:r w:rsidRPr="00626F9C">
        <w:rPr>
          <w:lang w:val="en-US"/>
        </w:rPr>
        <w:t>) to determine operation points 1 and 2, respectively. The voltage at maximum power (</w:t>
      </w:r>
      <w:r w:rsidRPr="00626F9C">
        <w:rPr>
          <w:i/>
          <w:lang w:val="en-US"/>
        </w:rPr>
        <w:t>V</w:t>
      </w:r>
      <w:r w:rsidRPr="00626F9C">
        <w:rPr>
          <w:vertAlign w:val="subscript"/>
          <w:lang w:val="en-US"/>
        </w:rPr>
        <w:t>mpp</w:t>
      </w:r>
      <w:r w:rsidRPr="00626F9C">
        <w:rPr>
          <w:lang w:val="en-US"/>
        </w:rPr>
        <w:t>) is indicated. Location of operation points 1 and 2 in contour plots are shown in (</w:t>
      </w:r>
      <w:r w:rsidRPr="00626F9C">
        <w:rPr>
          <w:b/>
          <w:lang w:val="en-US"/>
        </w:rPr>
        <w:t>B</w:t>
      </w:r>
      <w:r w:rsidRPr="00626F9C">
        <w:rPr>
          <w:lang w:val="en-US"/>
        </w:rPr>
        <w:t>) for CO:H</w:t>
      </w:r>
      <w:r w:rsidRPr="00626F9C">
        <w:rPr>
          <w:vertAlign w:val="subscript"/>
          <w:lang w:val="en-US"/>
        </w:rPr>
        <w:t>2</w:t>
      </w:r>
      <w:r w:rsidRPr="00626F9C">
        <w:rPr>
          <w:lang w:val="en-US"/>
        </w:rPr>
        <w:t xml:space="preserve"> and (</w:t>
      </w:r>
      <w:r w:rsidRPr="00626F9C">
        <w:rPr>
          <w:b/>
          <w:lang w:val="en-US"/>
        </w:rPr>
        <w:t>C</w:t>
      </w:r>
      <w:r w:rsidRPr="00626F9C">
        <w:rPr>
          <w:lang w:val="en-US"/>
        </w:rPr>
        <w:t>) for solar-to-syngas efficiency in the case of CO:H</w:t>
      </w:r>
      <w:r w:rsidRPr="00626F9C">
        <w:rPr>
          <w:vertAlign w:val="subscript"/>
          <w:lang w:val="en-US"/>
        </w:rPr>
        <w:t>2</w:t>
      </w:r>
      <w:r w:rsidRPr="00626F9C">
        <w:rPr>
          <w:lang w:val="en-US"/>
        </w:rPr>
        <w:t> = 2:1. (</w:t>
      </w:r>
      <w:r w:rsidRPr="00626F9C">
        <w:rPr>
          <w:b/>
          <w:lang w:val="en-US"/>
        </w:rPr>
        <w:t>D</w:t>
      </w:r>
      <w:r w:rsidRPr="00626F9C">
        <w:rPr>
          <w:lang w:val="en-US"/>
        </w:rPr>
        <w:t>) Temporal evolution of the syngas composition</w:t>
      </w:r>
      <w:r w:rsidRPr="00626F9C">
        <w:rPr>
          <w:vertAlign w:val="superscript"/>
          <w:lang w:val="en-US"/>
        </w:rPr>
        <w:t xml:space="preserve"> </w:t>
      </w:r>
      <w:r w:rsidRPr="00626F9C">
        <w:rPr>
          <w:lang w:val="en-US"/>
        </w:rPr>
        <w:t>during operation under point 1 (100 </w:t>
      </w:r>
      <w:r w:rsidRPr="00626F9C">
        <w:rPr>
          <w:bCs/>
          <w:lang w:val="en-US"/>
        </w:rPr>
        <w:t>cm</w:t>
      </w:r>
      <w:r w:rsidRPr="00626F9C">
        <w:rPr>
          <w:bCs/>
          <w:vertAlign w:val="superscript"/>
          <w:lang w:val="en-US"/>
        </w:rPr>
        <w:t>3</w:t>
      </w:r>
      <w:r w:rsidRPr="00626F9C">
        <w:rPr>
          <w:lang w:val="en-US"/>
        </w:rPr>
        <w:t> min</w:t>
      </w:r>
      <w:r w:rsidRPr="00626F9C">
        <w:rPr>
          <w:vertAlign w:val="superscript"/>
          <w:lang w:val="en-US"/>
        </w:rPr>
        <w:t>−1</w:t>
      </w:r>
      <w:r w:rsidRPr="00626F9C">
        <w:rPr>
          <w:lang w:val="en-US"/>
        </w:rPr>
        <w:t>) and point 2 (160 </w:t>
      </w:r>
      <w:r w:rsidRPr="00626F9C">
        <w:rPr>
          <w:bCs/>
          <w:lang w:val="en-US"/>
        </w:rPr>
        <w:t>cm</w:t>
      </w:r>
      <w:r w:rsidRPr="00626F9C">
        <w:rPr>
          <w:bCs/>
          <w:vertAlign w:val="superscript"/>
          <w:lang w:val="en-US"/>
        </w:rPr>
        <w:t>3</w:t>
      </w:r>
      <w:r w:rsidRPr="00626F9C">
        <w:rPr>
          <w:lang w:val="en-US"/>
        </w:rPr>
        <w:t> min</w:t>
      </w:r>
      <w:r w:rsidRPr="00626F9C">
        <w:rPr>
          <w:vertAlign w:val="superscript"/>
          <w:lang w:val="en-US"/>
        </w:rPr>
        <w:t>−1</w:t>
      </w:r>
      <w:r w:rsidRPr="00626F9C">
        <w:rPr>
          <w:lang w:val="en-US"/>
        </w:rPr>
        <w:t xml:space="preserve">). See </w:t>
      </w:r>
      <w:r w:rsidRPr="00626F9C">
        <w:rPr>
          <w:b/>
          <w:bCs/>
          <w:lang w:val="en-US"/>
        </w:rPr>
        <w:t>Figure S8</w:t>
      </w:r>
      <w:r w:rsidRPr="00626F9C">
        <w:rPr>
          <w:lang w:val="en-US"/>
        </w:rPr>
        <w:t xml:space="preserve"> for the evolution of the CO:H</w:t>
      </w:r>
      <w:r w:rsidRPr="00626F9C">
        <w:rPr>
          <w:vertAlign w:val="subscript"/>
          <w:lang w:val="en-US"/>
        </w:rPr>
        <w:t>2</w:t>
      </w:r>
      <w:r w:rsidRPr="00626F9C">
        <w:rPr>
          <w:lang w:val="en-US"/>
        </w:rPr>
        <w:t xml:space="preserve"> ratio for intermediate catholyte flows. The calculation methodology for the </w:t>
      </w:r>
      <w:r w:rsidRPr="00626F9C">
        <w:rPr>
          <w:i/>
          <w:iCs/>
          <w:lang w:val="en-US"/>
        </w:rPr>
        <w:t>STS</w:t>
      </w:r>
      <w:r w:rsidRPr="00626F9C">
        <w:rPr>
          <w:vertAlign w:val="subscript"/>
          <w:lang w:val="en-US"/>
        </w:rPr>
        <w:t>2:1</w:t>
      </w:r>
      <w:r w:rsidRPr="00626F9C">
        <w:rPr>
          <w:lang w:val="en-US"/>
        </w:rPr>
        <w:t xml:space="preserve"> is described in the </w:t>
      </w:r>
      <w:r w:rsidRPr="00626F9C">
        <w:rPr>
          <w:b/>
          <w:bCs/>
          <w:lang w:val="en-US"/>
        </w:rPr>
        <w:t>Supporting Experimental Procedures</w:t>
      </w:r>
    </w:p>
    <w:p w14:paraId="23D940A4" w14:textId="77777777" w:rsidR="003F7B38" w:rsidRPr="003F7B38" w:rsidRDefault="003F7B38" w:rsidP="003F7B38">
      <w:pPr>
        <w:jc w:val="both"/>
        <w:rPr>
          <w:lang w:val="en-US"/>
        </w:rPr>
      </w:pPr>
    </w:p>
    <w:p w14:paraId="60919A29" w14:textId="77777777" w:rsidR="003F7B38" w:rsidRPr="003F7B38" w:rsidRDefault="003F7B38" w:rsidP="003F7B38">
      <w:pPr>
        <w:jc w:val="both"/>
        <w:rPr>
          <w:lang w:val="en-US"/>
        </w:rPr>
      </w:pPr>
      <w:r w:rsidRPr="003F7B38">
        <w:rPr>
          <w:b/>
          <w:bCs/>
          <w:lang w:val="en-US"/>
        </w:rPr>
        <w:t>Table 1</w:t>
      </w:r>
      <w:r w:rsidRPr="003F7B38">
        <w:rPr>
          <w:lang w:val="en-US"/>
        </w:rPr>
        <w:t>. Operating conditions and performance of the a-leaf. Values between brackets correspond to design values.</w:t>
      </w:r>
    </w:p>
    <w:tbl>
      <w:tblPr>
        <w:tblStyle w:val="Tabellenraster"/>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
      <w:tblGrid>
        <w:gridCol w:w="1134"/>
        <w:gridCol w:w="1318"/>
        <w:gridCol w:w="604"/>
        <w:gridCol w:w="554"/>
        <w:gridCol w:w="854"/>
        <w:gridCol w:w="854"/>
      </w:tblGrid>
      <w:tr w:rsidR="003F7B38" w:rsidRPr="003F7B38" w14:paraId="0FC33F54" w14:textId="77777777" w:rsidTr="00B9269A">
        <w:tc>
          <w:tcPr>
            <w:tcW w:w="1134" w:type="dxa"/>
            <w:tcBorders>
              <w:top w:val="single" w:sz="8" w:space="0" w:color="auto"/>
              <w:bottom w:val="single" w:sz="8" w:space="0" w:color="767171" w:themeColor="background2" w:themeShade="80"/>
            </w:tcBorders>
            <w:vAlign w:val="center"/>
          </w:tcPr>
          <w:p w14:paraId="4CD3F4C7" w14:textId="77777777" w:rsidR="003F7B38" w:rsidRPr="003F7B38" w:rsidRDefault="003F7B38" w:rsidP="003F7B38">
            <w:pPr>
              <w:spacing w:after="160" w:line="259" w:lineRule="auto"/>
              <w:jc w:val="both"/>
              <w:rPr>
                <w:b/>
                <w:bCs/>
              </w:rPr>
            </w:pPr>
            <w:r w:rsidRPr="003F7B38">
              <w:rPr>
                <w:b/>
                <w:bCs/>
              </w:rPr>
              <w:t>Operation point</w:t>
            </w:r>
          </w:p>
        </w:tc>
        <w:tc>
          <w:tcPr>
            <w:tcW w:w="1318" w:type="dxa"/>
            <w:tcBorders>
              <w:top w:val="single" w:sz="8" w:space="0" w:color="auto"/>
              <w:bottom w:val="single" w:sz="8" w:space="0" w:color="767171" w:themeColor="background2" w:themeShade="80"/>
            </w:tcBorders>
            <w:vAlign w:val="center"/>
          </w:tcPr>
          <w:p w14:paraId="7A6266FB" w14:textId="77777777" w:rsidR="003F7B38" w:rsidRPr="003F7B38" w:rsidRDefault="003F7B38" w:rsidP="003F7B38">
            <w:pPr>
              <w:spacing w:after="160" w:line="259" w:lineRule="auto"/>
              <w:jc w:val="both"/>
              <w:rPr>
                <w:b/>
                <w:bCs/>
              </w:rPr>
            </w:pPr>
            <w:r w:rsidRPr="003F7B38">
              <w:rPr>
                <w:b/>
                <w:bCs/>
              </w:rPr>
              <w:t>Catholyte flow</w:t>
            </w:r>
          </w:p>
          <w:p w14:paraId="2C15B295" w14:textId="77777777" w:rsidR="003F7B38" w:rsidRPr="003F7B38" w:rsidRDefault="003F7B38" w:rsidP="003F7B38">
            <w:pPr>
              <w:spacing w:after="160" w:line="259" w:lineRule="auto"/>
              <w:jc w:val="both"/>
            </w:pPr>
            <w:r w:rsidRPr="003F7B38">
              <w:t>(cm</w:t>
            </w:r>
            <w:r w:rsidRPr="003F7B38">
              <w:rPr>
                <w:vertAlign w:val="superscript"/>
              </w:rPr>
              <w:t>3</w:t>
            </w:r>
            <w:r w:rsidRPr="003F7B38">
              <w:t xml:space="preserve"> min</w:t>
            </w:r>
            <w:r w:rsidRPr="003F7B38">
              <w:rPr>
                <w:vertAlign w:val="superscript"/>
              </w:rPr>
              <w:t>−1</w:t>
            </w:r>
            <w:r w:rsidRPr="003F7B38">
              <w:t>)</w:t>
            </w:r>
          </w:p>
        </w:tc>
        <w:tc>
          <w:tcPr>
            <w:tcW w:w="0" w:type="auto"/>
            <w:tcBorders>
              <w:top w:val="single" w:sz="8" w:space="0" w:color="auto"/>
              <w:bottom w:val="single" w:sz="8" w:space="0" w:color="767171" w:themeColor="background2" w:themeShade="80"/>
            </w:tcBorders>
            <w:vAlign w:val="center"/>
          </w:tcPr>
          <w:p w14:paraId="5770BA4C" w14:textId="77777777" w:rsidR="003F7B38" w:rsidRPr="003F7B38" w:rsidRDefault="003F7B38" w:rsidP="003F7B38">
            <w:pPr>
              <w:spacing w:after="160" w:line="259" w:lineRule="auto"/>
              <w:jc w:val="both"/>
              <w:rPr>
                <w:b/>
                <w:bCs/>
              </w:rPr>
            </w:pPr>
            <w:r w:rsidRPr="003F7B38">
              <w:rPr>
                <w:b/>
                <w:bCs/>
                <w:i/>
                <w:iCs/>
              </w:rPr>
              <w:t>i</w:t>
            </w:r>
            <w:r w:rsidRPr="003F7B38">
              <w:rPr>
                <w:b/>
                <w:bCs/>
                <w:vertAlign w:val="subscript"/>
              </w:rPr>
              <w:t>op</w:t>
            </w:r>
          </w:p>
          <w:p w14:paraId="1AA7C9FB" w14:textId="77777777" w:rsidR="003F7B38" w:rsidRPr="003F7B38" w:rsidRDefault="003F7B38" w:rsidP="003F7B38">
            <w:pPr>
              <w:spacing w:after="160" w:line="259" w:lineRule="auto"/>
              <w:jc w:val="both"/>
            </w:pPr>
            <w:r w:rsidRPr="003F7B38">
              <w:t>(mA)</w:t>
            </w:r>
          </w:p>
        </w:tc>
        <w:tc>
          <w:tcPr>
            <w:tcW w:w="0" w:type="auto"/>
            <w:tcBorders>
              <w:top w:val="single" w:sz="8" w:space="0" w:color="auto"/>
              <w:bottom w:val="single" w:sz="8" w:space="0" w:color="767171" w:themeColor="background2" w:themeShade="80"/>
            </w:tcBorders>
            <w:vAlign w:val="center"/>
          </w:tcPr>
          <w:p w14:paraId="31FC69E4" w14:textId="77777777" w:rsidR="003F7B38" w:rsidRPr="003F7B38" w:rsidRDefault="003F7B38" w:rsidP="003F7B38">
            <w:pPr>
              <w:spacing w:after="160" w:line="259" w:lineRule="auto"/>
              <w:jc w:val="both"/>
              <w:rPr>
                <w:b/>
                <w:bCs/>
              </w:rPr>
            </w:pPr>
            <w:r w:rsidRPr="003F7B38">
              <w:rPr>
                <w:b/>
                <w:bCs/>
                <w:i/>
                <w:iCs/>
              </w:rPr>
              <w:t>V</w:t>
            </w:r>
            <w:r w:rsidRPr="003F7B38">
              <w:rPr>
                <w:b/>
                <w:bCs/>
                <w:vertAlign w:val="subscript"/>
              </w:rPr>
              <w:t>op</w:t>
            </w:r>
          </w:p>
          <w:p w14:paraId="3B772326" w14:textId="77777777" w:rsidR="003F7B38" w:rsidRPr="003F7B38" w:rsidRDefault="003F7B38" w:rsidP="003F7B38">
            <w:pPr>
              <w:spacing w:after="160" w:line="259" w:lineRule="auto"/>
              <w:jc w:val="both"/>
            </w:pPr>
            <w:r w:rsidRPr="003F7B38">
              <w:t>(V)</w:t>
            </w:r>
          </w:p>
        </w:tc>
        <w:tc>
          <w:tcPr>
            <w:tcW w:w="0" w:type="auto"/>
            <w:tcBorders>
              <w:top w:val="single" w:sz="8" w:space="0" w:color="auto"/>
              <w:bottom w:val="single" w:sz="8" w:space="0" w:color="767171" w:themeColor="background2" w:themeShade="80"/>
            </w:tcBorders>
            <w:vAlign w:val="center"/>
          </w:tcPr>
          <w:p w14:paraId="648C420B" w14:textId="77777777" w:rsidR="003F7B38" w:rsidRPr="003F7B38" w:rsidRDefault="003F7B38" w:rsidP="003F7B38">
            <w:pPr>
              <w:spacing w:after="160" w:line="259" w:lineRule="auto"/>
              <w:jc w:val="both"/>
              <w:rPr>
                <w:b/>
                <w:bCs/>
              </w:rPr>
            </w:pPr>
            <w:r w:rsidRPr="003F7B38">
              <w:rPr>
                <w:b/>
                <w:bCs/>
              </w:rPr>
              <w:t>CO:H</w:t>
            </w:r>
            <w:r w:rsidRPr="003F7B38">
              <w:rPr>
                <w:b/>
                <w:bCs/>
                <w:vertAlign w:val="subscript"/>
              </w:rPr>
              <w:t>2</w:t>
            </w:r>
          </w:p>
          <w:p w14:paraId="73CE86A5" w14:textId="77777777" w:rsidR="003F7B38" w:rsidRPr="003F7B38" w:rsidRDefault="003F7B38" w:rsidP="003F7B38">
            <w:pPr>
              <w:spacing w:after="160" w:line="259" w:lineRule="auto"/>
              <w:jc w:val="both"/>
            </w:pPr>
            <w:r w:rsidRPr="003F7B38">
              <w:t>(-)</w:t>
            </w:r>
          </w:p>
        </w:tc>
        <w:tc>
          <w:tcPr>
            <w:tcW w:w="0" w:type="auto"/>
            <w:tcBorders>
              <w:top w:val="single" w:sz="8" w:space="0" w:color="auto"/>
              <w:bottom w:val="single" w:sz="8" w:space="0" w:color="767171" w:themeColor="background2" w:themeShade="80"/>
            </w:tcBorders>
            <w:vAlign w:val="center"/>
          </w:tcPr>
          <w:p w14:paraId="5510624C" w14:textId="77777777" w:rsidR="003F7B38" w:rsidRPr="003F7B38" w:rsidRDefault="003F7B38" w:rsidP="003F7B38">
            <w:pPr>
              <w:spacing w:after="160" w:line="259" w:lineRule="auto"/>
              <w:jc w:val="both"/>
              <w:rPr>
                <w:b/>
                <w:bCs/>
                <w:vertAlign w:val="superscript"/>
              </w:rPr>
            </w:pPr>
            <w:r w:rsidRPr="003F7B38">
              <w:rPr>
                <w:b/>
                <w:bCs/>
                <w:i/>
                <w:iCs/>
              </w:rPr>
              <w:t>STS</w:t>
            </w:r>
            <w:r w:rsidRPr="003F7B38">
              <w:rPr>
                <w:b/>
                <w:bCs/>
                <w:vertAlign w:val="subscript"/>
              </w:rPr>
              <w:t>2:1</w:t>
            </w:r>
          </w:p>
          <w:p w14:paraId="7097EF46" w14:textId="77777777" w:rsidR="003F7B38" w:rsidRPr="003F7B38" w:rsidRDefault="003F7B38" w:rsidP="003F7B38">
            <w:pPr>
              <w:spacing w:after="160" w:line="259" w:lineRule="auto"/>
              <w:jc w:val="both"/>
            </w:pPr>
            <w:r w:rsidRPr="003F7B38">
              <w:t>(%)</w:t>
            </w:r>
          </w:p>
        </w:tc>
      </w:tr>
      <w:tr w:rsidR="003F7B38" w:rsidRPr="003F7B38" w14:paraId="01A54922" w14:textId="77777777" w:rsidTr="00B9269A">
        <w:tc>
          <w:tcPr>
            <w:tcW w:w="1134" w:type="dxa"/>
            <w:tcBorders>
              <w:top w:val="single" w:sz="8" w:space="0" w:color="767171" w:themeColor="background2" w:themeShade="80"/>
            </w:tcBorders>
            <w:vAlign w:val="center"/>
          </w:tcPr>
          <w:p w14:paraId="50612666" w14:textId="77777777" w:rsidR="003F7B38" w:rsidRPr="003F7B38" w:rsidRDefault="003F7B38" w:rsidP="003F7B38">
            <w:pPr>
              <w:spacing w:after="160" w:line="259" w:lineRule="auto"/>
              <w:jc w:val="both"/>
            </w:pPr>
            <w:r w:rsidRPr="003F7B38">
              <w:t>Point 1</w:t>
            </w:r>
          </w:p>
        </w:tc>
        <w:tc>
          <w:tcPr>
            <w:tcW w:w="1318" w:type="dxa"/>
            <w:tcBorders>
              <w:top w:val="single" w:sz="8" w:space="0" w:color="767171" w:themeColor="background2" w:themeShade="80"/>
            </w:tcBorders>
            <w:vAlign w:val="center"/>
          </w:tcPr>
          <w:p w14:paraId="3A0AE954" w14:textId="77777777" w:rsidR="003F7B38" w:rsidRPr="003F7B38" w:rsidRDefault="003F7B38" w:rsidP="003F7B38">
            <w:pPr>
              <w:spacing w:after="160" w:line="259" w:lineRule="auto"/>
              <w:jc w:val="both"/>
            </w:pPr>
            <w:r w:rsidRPr="003F7B38">
              <w:t>100</w:t>
            </w:r>
          </w:p>
        </w:tc>
        <w:tc>
          <w:tcPr>
            <w:tcW w:w="0" w:type="auto"/>
            <w:tcBorders>
              <w:top w:val="single" w:sz="8" w:space="0" w:color="767171" w:themeColor="background2" w:themeShade="80"/>
            </w:tcBorders>
            <w:vAlign w:val="center"/>
          </w:tcPr>
          <w:p w14:paraId="4FA5FFED" w14:textId="77777777" w:rsidR="003F7B38" w:rsidRPr="003F7B38" w:rsidRDefault="003F7B38" w:rsidP="003F7B38">
            <w:pPr>
              <w:spacing w:after="160" w:line="259" w:lineRule="auto"/>
              <w:jc w:val="both"/>
            </w:pPr>
            <w:r w:rsidRPr="003F7B38">
              <w:t>42</w:t>
            </w:r>
          </w:p>
          <w:p w14:paraId="2E57FAB8" w14:textId="77777777" w:rsidR="003F7B38" w:rsidRPr="003F7B38" w:rsidRDefault="003F7B38" w:rsidP="003F7B38">
            <w:pPr>
              <w:spacing w:after="160" w:line="259" w:lineRule="auto"/>
              <w:jc w:val="both"/>
            </w:pPr>
            <w:r w:rsidRPr="003F7B38">
              <w:t>(46)</w:t>
            </w:r>
          </w:p>
        </w:tc>
        <w:tc>
          <w:tcPr>
            <w:tcW w:w="0" w:type="auto"/>
            <w:tcBorders>
              <w:top w:val="single" w:sz="8" w:space="0" w:color="767171" w:themeColor="background2" w:themeShade="80"/>
            </w:tcBorders>
            <w:vAlign w:val="center"/>
          </w:tcPr>
          <w:p w14:paraId="003A3399" w14:textId="77777777" w:rsidR="003F7B38" w:rsidRPr="003F7B38" w:rsidRDefault="003F7B38" w:rsidP="003F7B38">
            <w:pPr>
              <w:spacing w:after="160" w:line="259" w:lineRule="auto"/>
              <w:jc w:val="both"/>
            </w:pPr>
            <w:r w:rsidRPr="003F7B38">
              <w:t>2.46</w:t>
            </w:r>
          </w:p>
          <w:p w14:paraId="53DA2463" w14:textId="77777777" w:rsidR="003F7B38" w:rsidRPr="003F7B38" w:rsidRDefault="003F7B38" w:rsidP="003F7B38">
            <w:pPr>
              <w:spacing w:after="160" w:line="259" w:lineRule="auto"/>
              <w:jc w:val="both"/>
            </w:pPr>
            <w:r w:rsidRPr="003F7B38">
              <w:t>(2.5)</w:t>
            </w:r>
          </w:p>
        </w:tc>
        <w:tc>
          <w:tcPr>
            <w:tcW w:w="0" w:type="auto"/>
            <w:tcBorders>
              <w:top w:val="single" w:sz="8" w:space="0" w:color="767171" w:themeColor="background2" w:themeShade="80"/>
            </w:tcBorders>
            <w:vAlign w:val="center"/>
          </w:tcPr>
          <w:p w14:paraId="72B2BF75" w14:textId="77777777" w:rsidR="003F7B38" w:rsidRPr="003F7B38" w:rsidRDefault="003F7B38" w:rsidP="003F7B38">
            <w:pPr>
              <w:spacing w:after="160" w:line="259" w:lineRule="auto"/>
              <w:jc w:val="both"/>
            </w:pPr>
            <w:r w:rsidRPr="003F7B38">
              <w:t>1.8 (1.6)</w:t>
            </w:r>
          </w:p>
        </w:tc>
        <w:tc>
          <w:tcPr>
            <w:tcW w:w="0" w:type="auto"/>
            <w:tcBorders>
              <w:top w:val="single" w:sz="8" w:space="0" w:color="767171" w:themeColor="background2" w:themeShade="80"/>
            </w:tcBorders>
            <w:vAlign w:val="center"/>
          </w:tcPr>
          <w:p w14:paraId="4E67DD65" w14:textId="77777777" w:rsidR="003F7B38" w:rsidRPr="003F7B38" w:rsidRDefault="003F7B38" w:rsidP="003F7B38">
            <w:pPr>
              <w:spacing w:after="160" w:line="259" w:lineRule="auto"/>
              <w:jc w:val="both"/>
            </w:pPr>
            <w:r w:rsidRPr="003F7B38">
              <w:t>4.0 (4.5)</w:t>
            </w:r>
          </w:p>
        </w:tc>
      </w:tr>
      <w:tr w:rsidR="003F7B38" w:rsidRPr="003F7B38" w14:paraId="53DB86BC" w14:textId="77777777" w:rsidTr="00B9269A">
        <w:tc>
          <w:tcPr>
            <w:tcW w:w="1134" w:type="dxa"/>
            <w:tcBorders>
              <w:bottom w:val="single" w:sz="8" w:space="0" w:color="auto"/>
            </w:tcBorders>
            <w:vAlign w:val="center"/>
          </w:tcPr>
          <w:p w14:paraId="3CF33DDF" w14:textId="77777777" w:rsidR="003F7B38" w:rsidRPr="003F7B38" w:rsidRDefault="003F7B38" w:rsidP="003F7B38">
            <w:pPr>
              <w:spacing w:after="160" w:line="259" w:lineRule="auto"/>
              <w:jc w:val="both"/>
            </w:pPr>
            <w:r w:rsidRPr="003F7B38">
              <w:t>Point 2</w:t>
            </w:r>
          </w:p>
        </w:tc>
        <w:tc>
          <w:tcPr>
            <w:tcW w:w="1318" w:type="dxa"/>
            <w:tcBorders>
              <w:bottom w:val="single" w:sz="8" w:space="0" w:color="auto"/>
            </w:tcBorders>
            <w:vAlign w:val="center"/>
          </w:tcPr>
          <w:p w14:paraId="5A996768" w14:textId="77777777" w:rsidR="003F7B38" w:rsidRPr="003F7B38" w:rsidRDefault="003F7B38" w:rsidP="003F7B38">
            <w:pPr>
              <w:spacing w:after="160" w:line="259" w:lineRule="auto"/>
              <w:jc w:val="both"/>
            </w:pPr>
            <w:r w:rsidRPr="003F7B38">
              <w:t>160</w:t>
            </w:r>
          </w:p>
        </w:tc>
        <w:tc>
          <w:tcPr>
            <w:tcW w:w="0" w:type="auto"/>
            <w:tcBorders>
              <w:bottom w:val="single" w:sz="8" w:space="0" w:color="auto"/>
            </w:tcBorders>
            <w:vAlign w:val="center"/>
          </w:tcPr>
          <w:p w14:paraId="4A20EC74" w14:textId="77777777" w:rsidR="003F7B38" w:rsidRPr="003F7B38" w:rsidRDefault="003F7B38" w:rsidP="003F7B38">
            <w:pPr>
              <w:spacing w:after="160" w:line="259" w:lineRule="auto"/>
              <w:jc w:val="both"/>
            </w:pPr>
            <w:r w:rsidRPr="003F7B38">
              <w:t>44</w:t>
            </w:r>
          </w:p>
          <w:p w14:paraId="6C1BF8A7" w14:textId="77777777" w:rsidR="003F7B38" w:rsidRPr="003F7B38" w:rsidRDefault="003F7B38" w:rsidP="003F7B38">
            <w:pPr>
              <w:spacing w:after="160" w:line="259" w:lineRule="auto"/>
              <w:jc w:val="both"/>
            </w:pPr>
            <w:r w:rsidRPr="003F7B38">
              <w:t>(48)</w:t>
            </w:r>
          </w:p>
        </w:tc>
        <w:tc>
          <w:tcPr>
            <w:tcW w:w="0" w:type="auto"/>
            <w:tcBorders>
              <w:bottom w:val="single" w:sz="8" w:space="0" w:color="auto"/>
            </w:tcBorders>
            <w:vAlign w:val="center"/>
          </w:tcPr>
          <w:p w14:paraId="081F08B2" w14:textId="77777777" w:rsidR="003F7B38" w:rsidRPr="003F7B38" w:rsidRDefault="003F7B38" w:rsidP="003F7B38">
            <w:pPr>
              <w:spacing w:after="160" w:line="259" w:lineRule="auto"/>
              <w:jc w:val="both"/>
            </w:pPr>
            <w:r w:rsidRPr="003F7B38">
              <w:t>2.41</w:t>
            </w:r>
          </w:p>
          <w:p w14:paraId="299D490A" w14:textId="77777777" w:rsidR="003F7B38" w:rsidRPr="003F7B38" w:rsidRDefault="003F7B38" w:rsidP="003F7B38">
            <w:pPr>
              <w:spacing w:after="160" w:line="259" w:lineRule="auto"/>
              <w:jc w:val="both"/>
            </w:pPr>
            <w:r w:rsidRPr="003F7B38">
              <w:t>(2.5)</w:t>
            </w:r>
          </w:p>
        </w:tc>
        <w:tc>
          <w:tcPr>
            <w:tcW w:w="0" w:type="auto"/>
            <w:tcBorders>
              <w:bottom w:val="single" w:sz="8" w:space="0" w:color="auto"/>
            </w:tcBorders>
            <w:vAlign w:val="center"/>
          </w:tcPr>
          <w:p w14:paraId="1207DD34" w14:textId="77777777" w:rsidR="003F7B38" w:rsidRPr="003F7B38" w:rsidRDefault="003F7B38" w:rsidP="003F7B38">
            <w:pPr>
              <w:spacing w:after="160" w:line="259" w:lineRule="auto"/>
              <w:jc w:val="both"/>
            </w:pPr>
            <w:r w:rsidRPr="003F7B38">
              <w:t>2.3 (2.1)</w:t>
            </w:r>
          </w:p>
        </w:tc>
        <w:tc>
          <w:tcPr>
            <w:tcW w:w="0" w:type="auto"/>
            <w:tcBorders>
              <w:bottom w:val="single" w:sz="8" w:space="0" w:color="auto"/>
            </w:tcBorders>
            <w:vAlign w:val="center"/>
          </w:tcPr>
          <w:p w14:paraId="52BDBBD4" w14:textId="77777777" w:rsidR="003F7B38" w:rsidRPr="003F7B38" w:rsidRDefault="003F7B38" w:rsidP="003F7B38">
            <w:pPr>
              <w:spacing w:after="160" w:line="259" w:lineRule="auto"/>
              <w:jc w:val="both"/>
            </w:pPr>
            <w:r w:rsidRPr="003F7B38">
              <w:t>4.2 (4.7)</w:t>
            </w:r>
          </w:p>
        </w:tc>
      </w:tr>
    </w:tbl>
    <w:p w14:paraId="67780CBC" w14:textId="77777777" w:rsidR="00626F9C" w:rsidRPr="00C032E3" w:rsidRDefault="00626F9C" w:rsidP="002A4569">
      <w:pPr>
        <w:jc w:val="both"/>
        <w:rPr>
          <w:lang w:val="en-US"/>
        </w:rPr>
      </w:pPr>
    </w:p>
    <w:p w14:paraId="7055154E" w14:textId="77777777" w:rsidR="003F7B38" w:rsidRDefault="003F7B38" w:rsidP="003F7B38">
      <w:pPr>
        <w:rPr>
          <w:b/>
          <w:lang w:val="en-GB"/>
        </w:rPr>
      </w:pPr>
    </w:p>
    <w:p w14:paraId="5EAA8941" w14:textId="123AAEEB" w:rsidR="003F7B38" w:rsidRPr="003F7B38" w:rsidRDefault="003F7B38" w:rsidP="003F7B38">
      <w:pPr>
        <w:jc w:val="both"/>
        <w:rPr>
          <w:b/>
          <w:lang w:val="en-GB"/>
        </w:rPr>
      </w:pPr>
      <w:r w:rsidRPr="003F7B38">
        <w:rPr>
          <w:b/>
          <w:lang w:val="en-GB"/>
        </w:rPr>
        <w:t>Conclusions</w:t>
      </w:r>
      <w:r w:rsidRPr="003F7B38">
        <w:rPr>
          <w:lang w:val="en-GB"/>
        </w:rPr>
        <w:t xml:space="preserve"> </w:t>
      </w:r>
    </w:p>
    <w:p w14:paraId="4F607B06" w14:textId="77777777" w:rsidR="003F7B38" w:rsidRPr="003F7B38" w:rsidRDefault="003F7B38" w:rsidP="003F7B38">
      <w:pPr>
        <w:jc w:val="both"/>
        <w:rPr>
          <w:lang w:val="en-US"/>
        </w:rPr>
      </w:pPr>
      <w:r w:rsidRPr="003F7B38">
        <w:rPr>
          <w:lang w:val="en-US"/>
        </w:rPr>
        <w:t>This study demonstrates that artificial leaves electroreducing CO</w:t>
      </w:r>
      <w:r w:rsidRPr="003F7B38">
        <w:rPr>
          <w:vertAlign w:val="subscript"/>
          <w:lang w:val="en-US"/>
        </w:rPr>
        <w:t>2</w:t>
      </w:r>
      <w:r w:rsidRPr="003F7B38">
        <w:rPr>
          <w:lang w:val="en-US"/>
        </w:rPr>
        <w:t xml:space="preserve"> into syngas can be designed to offer variable CO:H</w:t>
      </w:r>
      <w:r w:rsidRPr="003F7B38">
        <w:rPr>
          <w:vertAlign w:val="subscript"/>
          <w:lang w:val="en-US"/>
        </w:rPr>
        <w:t>2</w:t>
      </w:r>
      <w:r w:rsidRPr="003F7B38">
        <w:rPr>
          <w:lang w:val="en-US"/>
        </w:rPr>
        <w:t xml:space="preserve"> ratios while keeping high performance. This was possible upon considering catholyte (1.0 M KHCO</w:t>
      </w:r>
      <w:r w:rsidRPr="003F7B38">
        <w:rPr>
          <w:vertAlign w:val="subscript"/>
          <w:lang w:val="en-US"/>
        </w:rPr>
        <w:t>3</w:t>
      </w:r>
      <w:r w:rsidRPr="003F7B38">
        <w:rPr>
          <w:lang w:val="en-US"/>
        </w:rPr>
        <w:t>) flow as a design parameter for an a-leaf using a Cu</w:t>
      </w:r>
      <w:r w:rsidRPr="003F7B38">
        <w:rPr>
          <w:vertAlign w:val="subscript"/>
          <w:lang w:val="en-US"/>
        </w:rPr>
        <w:t>2</w:t>
      </w:r>
      <w:r w:rsidRPr="003F7B38">
        <w:rPr>
          <w:lang w:val="en-US"/>
        </w:rPr>
        <w:t>O-In</w:t>
      </w:r>
      <w:r w:rsidRPr="003F7B38">
        <w:rPr>
          <w:i/>
          <w:iCs/>
          <w:vertAlign w:val="subscript"/>
          <w:lang w:val="en-US"/>
        </w:rPr>
        <w:t>x</w:t>
      </w:r>
      <w:r w:rsidRPr="003F7B38">
        <w:rPr>
          <w:lang w:val="en-US"/>
        </w:rPr>
        <w:t xml:space="preserve"> cathodic catalyst in a commercial electrocatalytic reactor. The systematic </w:t>
      </w:r>
      <w:r w:rsidRPr="003F7B38">
        <w:rPr>
          <w:lang w:val="en-US"/>
        </w:rPr>
        <w:lastRenderedPageBreak/>
        <w:t>exploration of catholyte flows and cell voltages identified theoretical operation points with CO:H</w:t>
      </w:r>
      <w:r w:rsidRPr="003F7B38">
        <w:rPr>
          <w:vertAlign w:val="subscript"/>
          <w:lang w:val="en-US"/>
        </w:rPr>
        <w:t>2</w:t>
      </w:r>
      <w:r w:rsidRPr="003F7B38">
        <w:rPr>
          <w:lang w:val="en-US"/>
        </w:rPr>
        <w:t xml:space="preserve"> ratios of 1.6 (100 cm</w:t>
      </w:r>
      <w:r w:rsidRPr="003F7B38">
        <w:rPr>
          <w:vertAlign w:val="superscript"/>
          <w:lang w:val="en-US"/>
        </w:rPr>
        <w:t>3</w:t>
      </w:r>
      <w:r w:rsidRPr="003F7B38">
        <w:rPr>
          <w:lang w:val="en-US"/>
        </w:rPr>
        <w:t> min</w:t>
      </w:r>
      <w:r w:rsidRPr="003F7B38">
        <w:rPr>
          <w:vertAlign w:val="superscript"/>
          <w:lang w:val="en-US"/>
        </w:rPr>
        <w:t>−1</w:t>
      </w:r>
      <w:r w:rsidRPr="003F7B38">
        <w:rPr>
          <w:lang w:val="en-US"/>
        </w:rPr>
        <w:t>) and 2.0 (160 cm</w:t>
      </w:r>
      <w:r w:rsidRPr="003F7B38">
        <w:rPr>
          <w:vertAlign w:val="superscript"/>
          <w:lang w:val="en-US"/>
        </w:rPr>
        <w:t>3</w:t>
      </w:r>
      <w:r w:rsidRPr="003F7B38">
        <w:rPr>
          <w:lang w:val="en-US"/>
        </w:rPr>
        <w:t> min</w:t>
      </w:r>
      <w:r w:rsidRPr="003F7B38">
        <w:rPr>
          <w:vertAlign w:val="superscript"/>
          <w:lang w:val="en-US"/>
        </w:rPr>
        <w:t>−1</w:t>
      </w:r>
      <w:r w:rsidRPr="003F7B38">
        <w:rPr>
          <w:lang w:val="en-US"/>
        </w:rPr>
        <w:t>) at a cell voltage of 2.5 V. Based on this, an inexpensive hydrogenated amorphous silicon thin film PV module with 8% solar-to-electricity efficiency was designed and connected to the reactor. The so-built a-leaf provided syngas with controllable CO:H</w:t>
      </w:r>
      <w:r w:rsidRPr="003F7B38">
        <w:rPr>
          <w:vertAlign w:val="subscript"/>
          <w:lang w:val="en-US"/>
        </w:rPr>
        <w:t>2</w:t>
      </w:r>
      <w:r w:rsidRPr="003F7B38">
        <w:rPr>
          <w:lang w:val="en-US"/>
        </w:rPr>
        <w:t xml:space="preserve"> ratios ranging from 1.8 to 2.3 with solar-to-syngas efficiencies &gt;4%. This result facilitates coupling of a-leaves and downstream catalytic technologies responsive to CO:H</w:t>
      </w:r>
      <w:r w:rsidRPr="003F7B38">
        <w:rPr>
          <w:vertAlign w:val="subscript"/>
          <w:lang w:val="en-US"/>
        </w:rPr>
        <w:t>2</w:t>
      </w:r>
      <w:r w:rsidRPr="003F7B38">
        <w:rPr>
          <w:lang w:val="en-US"/>
        </w:rPr>
        <w:t xml:space="preserve"> ratios and paves the way for extrapolating to other products. </w:t>
      </w:r>
    </w:p>
    <w:p w14:paraId="435C6B0C" w14:textId="77777777" w:rsidR="003F7B38" w:rsidRPr="003F7B38" w:rsidRDefault="003F7B38" w:rsidP="003F7B38">
      <w:pPr>
        <w:jc w:val="both"/>
        <w:rPr>
          <w:b/>
          <w:lang w:val="en-US"/>
        </w:rPr>
      </w:pPr>
      <w:r w:rsidRPr="003F7B38">
        <w:rPr>
          <w:b/>
          <w:lang w:val="en-US"/>
        </w:rPr>
        <w:t>Experimental Section</w:t>
      </w:r>
    </w:p>
    <w:p w14:paraId="4B838B58" w14:textId="77777777" w:rsidR="003F7B38" w:rsidRPr="003F7B38" w:rsidRDefault="003F7B38" w:rsidP="003F7B38">
      <w:pPr>
        <w:jc w:val="both"/>
        <w:rPr>
          <w:lang w:val="en-US"/>
        </w:rPr>
      </w:pPr>
      <w:r w:rsidRPr="003F7B38">
        <w:rPr>
          <w:lang w:val="en-US"/>
        </w:rPr>
        <w:t>Electrocatalytic CO</w:t>
      </w:r>
      <w:r w:rsidRPr="003F7B38">
        <w:rPr>
          <w:vertAlign w:val="subscript"/>
          <w:lang w:val="en-US"/>
        </w:rPr>
        <w:t>2</w:t>
      </w:r>
      <w:r w:rsidRPr="003F7B38">
        <w:rPr>
          <w:lang w:val="en-US"/>
        </w:rPr>
        <w:t xml:space="preserve"> reduction experiments leading to design maps were performed in a commercial stack cell in flow configuration using KHCO</w:t>
      </w:r>
      <w:r w:rsidRPr="003F7B38">
        <w:rPr>
          <w:vertAlign w:val="subscript"/>
          <w:lang w:val="en-US"/>
        </w:rPr>
        <w:t>3</w:t>
      </w:r>
      <w:r w:rsidRPr="003F7B38">
        <w:rPr>
          <w:lang w:val="en-US"/>
        </w:rPr>
        <w:t xml:space="preserve"> saturated with CO</w:t>
      </w:r>
      <w:r w:rsidRPr="003F7B38">
        <w:rPr>
          <w:vertAlign w:val="subscript"/>
          <w:lang w:val="en-US"/>
        </w:rPr>
        <w:t>2</w:t>
      </w:r>
      <w:r w:rsidRPr="003F7B38">
        <w:rPr>
          <w:lang w:val="en-US"/>
        </w:rPr>
        <w:t xml:space="preserve"> as catholyte varying its flow (100-200 cm</w:t>
      </w:r>
      <w:r w:rsidRPr="003F7B38">
        <w:rPr>
          <w:vertAlign w:val="superscript"/>
          <w:lang w:val="en-US"/>
        </w:rPr>
        <w:t>3</w:t>
      </w:r>
      <w:r w:rsidRPr="003F7B38">
        <w:rPr>
          <w:lang w:val="en-US"/>
        </w:rPr>
        <w:t> min</w:t>
      </w:r>
      <w:r w:rsidRPr="003F7B38">
        <w:rPr>
          <w:vertAlign w:val="superscript"/>
          <w:lang w:val="en-US"/>
        </w:rPr>
        <w:t>-1</w:t>
      </w:r>
      <w:r w:rsidRPr="003F7B38">
        <w:rPr>
          <w:lang w:val="en-US"/>
        </w:rPr>
        <w:t>) and concentration (0.1, 0.5, 1.0 M), and the cell voltage (2.4-2.8 V). Catholyte and anolyte were pumped separately from Teflon reservoirs into the cathodic and anodic chambers. Gaseous products were quantified by online GC every 10 minutes during electrolysis. The (a-Si:H) cells consisted in a substrate made of (F:SnO</w:t>
      </w:r>
      <w:r w:rsidRPr="003F7B38">
        <w:rPr>
          <w:vertAlign w:val="subscript"/>
          <w:lang w:val="en-GB"/>
        </w:rPr>
        <w:t>2</w:t>
      </w:r>
      <w:r w:rsidRPr="003F7B38">
        <w:rPr>
          <w:lang w:val="en-US"/>
        </w:rPr>
        <w:t>) coated glass that served as a front contact deposited with a p-type layer (TMB 25 nm), an intrinsic absorber layer (SiH</w:t>
      </w:r>
      <w:r w:rsidRPr="003F7B38">
        <w:rPr>
          <w:vertAlign w:val="subscript"/>
          <w:lang w:val="en-GB"/>
        </w:rPr>
        <w:t>4</w:t>
      </w:r>
      <w:r w:rsidRPr="003F7B38">
        <w:rPr>
          <w:lang w:val="en-US"/>
        </w:rPr>
        <w:t>-H</w:t>
      </w:r>
      <w:r w:rsidRPr="003F7B38">
        <w:rPr>
          <w:vertAlign w:val="subscript"/>
          <w:lang w:val="en-GB"/>
        </w:rPr>
        <w:t>2</w:t>
      </w:r>
      <w:r w:rsidRPr="003F7B38">
        <w:rPr>
          <w:lang w:val="en-US"/>
        </w:rPr>
        <w:t xml:space="preserve"> 300nm) and a n-type layer (PH</w:t>
      </w:r>
      <w:r w:rsidRPr="003F7B38">
        <w:rPr>
          <w:vertAlign w:val="subscript"/>
          <w:lang w:val="en-GB"/>
        </w:rPr>
        <w:t>3</w:t>
      </w:r>
      <w:r w:rsidRPr="003F7B38">
        <w:rPr>
          <w:lang w:val="en-US"/>
        </w:rPr>
        <w:t xml:space="preserve"> 15nm). The p-i-n configuration was stacked with a reflecting layer (ZnO-Al 80 nm) and a back contact (Ag 200nm). Photovoltaic modules with four a-Si:H solar cells connected in series were developed. Detailed experimental methods are presented in the </w:t>
      </w:r>
      <w:r w:rsidRPr="003F7B38">
        <w:rPr>
          <w:b/>
          <w:lang w:val="en-US"/>
        </w:rPr>
        <w:t>Supporting Information</w:t>
      </w:r>
      <w:r w:rsidRPr="003F7B38">
        <w:rPr>
          <w:lang w:val="en-US"/>
        </w:rPr>
        <w:t xml:space="preserve">. </w:t>
      </w:r>
    </w:p>
    <w:p w14:paraId="10857C99" w14:textId="77777777" w:rsidR="003F7B38" w:rsidRPr="003F7B38" w:rsidRDefault="003F7B38" w:rsidP="003F7B38">
      <w:pPr>
        <w:jc w:val="both"/>
        <w:rPr>
          <w:b/>
          <w:lang w:val="en-GB"/>
        </w:rPr>
      </w:pPr>
      <w:r w:rsidRPr="003F7B38">
        <w:rPr>
          <w:b/>
          <w:lang w:val="en-GB"/>
        </w:rPr>
        <w:t xml:space="preserve">Acknowledgements </w:t>
      </w:r>
    </w:p>
    <w:p w14:paraId="6C09B3F3" w14:textId="77777777" w:rsidR="003F7B38" w:rsidRPr="003F7B38" w:rsidRDefault="003F7B38" w:rsidP="003F7B38">
      <w:pPr>
        <w:jc w:val="both"/>
        <w:rPr>
          <w:lang w:val="en-US"/>
        </w:rPr>
      </w:pPr>
      <w:r w:rsidRPr="003F7B38">
        <w:rPr>
          <w:lang w:val="en-US"/>
        </w:rPr>
        <w:t xml:space="preserve">This work was funded by the European Union through the A-LEAF project (732840-A-LEAF) and by ETH Zurich through an ETH Research Grant (ETH-47 19-1). </w:t>
      </w:r>
    </w:p>
    <w:p w14:paraId="4B495E39" w14:textId="77777777" w:rsidR="003F7B38" w:rsidRPr="003F7B38" w:rsidRDefault="003F7B38" w:rsidP="003F7B38">
      <w:pPr>
        <w:jc w:val="both"/>
        <w:rPr>
          <w:b/>
          <w:lang w:val="en-GB"/>
        </w:rPr>
      </w:pPr>
      <w:r w:rsidRPr="003F7B38">
        <w:rPr>
          <w:b/>
          <w:lang w:val="en-GB"/>
        </w:rPr>
        <w:t xml:space="preserve">Data availability </w:t>
      </w:r>
    </w:p>
    <w:p w14:paraId="58B08EBE" w14:textId="77777777" w:rsidR="003F7B38" w:rsidRPr="003F7B38" w:rsidRDefault="003F7B38" w:rsidP="003F7B38">
      <w:pPr>
        <w:jc w:val="both"/>
        <w:rPr>
          <w:lang w:val="en-US"/>
        </w:rPr>
      </w:pPr>
      <w:r w:rsidRPr="003F7B38">
        <w:rPr>
          <w:lang w:val="en-US"/>
        </w:rPr>
        <w:t xml:space="preserve">The data that support the findings of this study are openly available in Zenodo at </w:t>
      </w:r>
      <w:hyperlink r:id="rId28" w:history="1">
        <w:r w:rsidRPr="003F7B38">
          <w:rPr>
            <w:rStyle w:val="Hyperlink"/>
            <w:lang w:val="en-US"/>
          </w:rPr>
          <w:t>http://doi.org/10.5281/zenodo.8016939</w:t>
        </w:r>
      </w:hyperlink>
      <w:r w:rsidRPr="003F7B38">
        <w:rPr>
          <w:lang w:val="en-US"/>
        </w:rPr>
        <w:t>.</w:t>
      </w:r>
    </w:p>
    <w:p w14:paraId="0860E74B" w14:textId="77777777" w:rsidR="003F7B38" w:rsidRPr="003F7B38" w:rsidRDefault="003F7B38" w:rsidP="003F7B38">
      <w:pPr>
        <w:jc w:val="both"/>
        <w:rPr>
          <w:b/>
          <w:lang w:val="en-GB"/>
        </w:rPr>
      </w:pPr>
      <w:r w:rsidRPr="003F7B38">
        <w:rPr>
          <w:b/>
          <w:lang w:val="en-GB"/>
        </w:rPr>
        <w:t xml:space="preserve">Conflicts of interest </w:t>
      </w:r>
    </w:p>
    <w:p w14:paraId="0895DAAD" w14:textId="77777777" w:rsidR="003F7B38" w:rsidRPr="003F7B38" w:rsidRDefault="003F7B38" w:rsidP="003F7B38">
      <w:pPr>
        <w:jc w:val="both"/>
        <w:rPr>
          <w:lang w:val="en-US"/>
        </w:rPr>
      </w:pPr>
      <w:r w:rsidRPr="003F7B38">
        <w:rPr>
          <w:lang w:val="en-US"/>
        </w:rPr>
        <w:t>The authors declare no conflicts of interest.</w:t>
      </w:r>
    </w:p>
    <w:p w14:paraId="67EBFFAB" w14:textId="77777777" w:rsidR="00B01CE9" w:rsidRPr="00B01CE9" w:rsidRDefault="00B01CE9" w:rsidP="00B01CE9">
      <w:pPr>
        <w:rPr>
          <w:lang w:val="en-US"/>
        </w:rPr>
      </w:pPr>
      <w:r w:rsidRPr="00B01CE9">
        <w:rPr>
          <w:lang w:val="en-US"/>
        </w:rPr>
        <w:t xml:space="preserve">References </w:t>
      </w:r>
    </w:p>
    <w:p w14:paraId="63BC3217" w14:textId="77777777" w:rsidR="00B01CE9" w:rsidRPr="00B01CE9" w:rsidRDefault="00B01CE9" w:rsidP="00B01CE9">
      <w:pPr>
        <w:rPr>
          <w:lang w:val="en-US"/>
        </w:rPr>
      </w:pPr>
      <w:r w:rsidRPr="00B01CE9">
        <w:rPr>
          <w:lang w:val="en-US"/>
        </w:rPr>
        <w:t>[1]</w:t>
      </w:r>
      <w:r w:rsidRPr="00B01CE9">
        <w:rPr>
          <w:lang w:val="en-US"/>
        </w:rPr>
        <w:tab/>
        <w:t>A. J. Martín, J. Pérez-Ramírez, Joule 2019, 3, 2602–2621.</w:t>
      </w:r>
    </w:p>
    <w:p w14:paraId="45DA7692" w14:textId="77777777" w:rsidR="00B01CE9" w:rsidRPr="00B01CE9" w:rsidRDefault="00B01CE9" w:rsidP="00B01CE9">
      <w:pPr>
        <w:rPr>
          <w:lang w:val="en-US"/>
        </w:rPr>
      </w:pPr>
      <w:r w:rsidRPr="00B01CE9">
        <w:rPr>
          <w:lang w:val="en-US"/>
        </w:rPr>
        <w:t>[2]</w:t>
      </w:r>
      <w:r w:rsidRPr="00B01CE9">
        <w:rPr>
          <w:lang w:val="en-US"/>
        </w:rPr>
        <w:tab/>
        <w:t>J. R. Galan-Mascaros, Catal. Sci. Technol. 2020, 10, 1967–1974.</w:t>
      </w:r>
    </w:p>
    <w:p w14:paraId="69038D30" w14:textId="77777777" w:rsidR="00B01CE9" w:rsidRPr="00B01CE9" w:rsidRDefault="00B01CE9" w:rsidP="00B01CE9">
      <w:r w:rsidRPr="00B01CE9">
        <w:rPr>
          <w:lang w:val="en-US"/>
        </w:rPr>
        <w:t>[3]</w:t>
      </w:r>
      <w:r w:rsidRPr="00B01CE9">
        <w:rPr>
          <w:lang w:val="en-US"/>
        </w:rPr>
        <w:tab/>
        <w:t xml:space="preserve">F. Urbain, P. Tang, N. M. Carretero, T. Andreu, L. G. Gerling, C. Voz, J. Arbiol, J. R. Morante, Energy Environ. </w:t>
      </w:r>
      <w:r w:rsidRPr="00B01CE9">
        <w:t>Sci. 2017, 10, 2256–2266.</w:t>
      </w:r>
    </w:p>
    <w:p w14:paraId="484C5596" w14:textId="77777777" w:rsidR="00B01CE9" w:rsidRPr="00B01CE9" w:rsidRDefault="00B01CE9" w:rsidP="00B01CE9">
      <w:r w:rsidRPr="00B01CE9">
        <w:t>[4]</w:t>
      </w:r>
      <w:r w:rsidRPr="00B01CE9">
        <w:tab/>
        <w:t>M. Schreier, L. Curvat, F. Giordano, L. Steier, A. Abate, S. M. Zakeeruddin, J. Luo, M. T. Mayer, M. Grätzel, Nat. Commun. 2015, 6, 7326.</w:t>
      </w:r>
    </w:p>
    <w:p w14:paraId="337C2B97" w14:textId="77777777" w:rsidR="00B01CE9" w:rsidRPr="00B01CE9" w:rsidRDefault="00B01CE9" w:rsidP="00B01CE9">
      <w:r w:rsidRPr="00B01CE9">
        <w:t>[5]</w:t>
      </w:r>
      <w:r w:rsidRPr="00B01CE9">
        <w:tab/>
        <w:t>W. H. Cheng, M. H. Richter, I. Sullivan, D. M. Larson, C. Xiang, B. S. Brunschwig, H. A. Atwater, ACS Energy Lett. 2020, 470–476.</w:t>
      </w:r>
    </w:p>
    <w:p w14:paraId="3DA1205D" w14:textId="77777777" w:rsidR="00B01CE9" w:rsidRPr="00B01CE9" w:rsidRDefault="00B01CE9" w:rsidP="00B01CE9">
      <w:pPr>
        <w:rPr>
          <w:lang w:val="en-US"/>
        </w:rPr>
      </w:pPr>
      <w:r w:rsidRPr="00B01CE9">
        <w:t>[6]</w:t>
      </w:r>
      <w:r w:rsidRPr="00B01CE9">
        <w:tab/>
        <w:t xml:space="preserve">M. Schreier, F. Héroguel, L. Steier, S. Ahmad, J. S. Luterbacher, M. T. Mayer, J. Luo, M. Grätzel, Nat. </w:t>
      </w:r>
      <w:r w:rsidRPr="00B01CE9">
        <w:rPr>
          <w:lang w:val="en-US"/>
        </w:rPr>
        <w:t>Energy 2017, 2, 17087.</w:t>
      </w:r>
    </w:p>
    <w:p w14:paraId="696367D3" w14:textId="77777777" w:rsidR="00B01CE9" w:rsidRPr="00B01CE9" w:rsidRDefault="00B01CE9" w:rsidP="00B01CE9">
      <w:r w:rsidRPr="00B01CE9">
        <w:rPr>
          <w:lang w:val="en-US"/>
        </w:rPr>
        <w:t>[7]</w:t>
      </w:r>
      <w:r w:rsidRPr="00B01CE9">
        <w:rPr>
          <w:lang w:val="en-US"/>
        </w:rPr>
        <w:tab/>
        <w:t xml:space="preserve">L. Q. Zhou, C. Ling, H. Zhou, X. Wang, J. Liao, G. K. Reddy, L. Deng, T. C. Peck, R. Zhang, M. S. Whittingham, C. Wang, C. W. Chu, Y. Yao, H. Jia, Nat. </w:t>
      </w:r>
      <w:r w:rsidRPr="00B01CE9">
        <w:t>Commun. 2019, 10, 4081.</w:t>
      </w:r>
    </w:p>
    <w:p w14:paraId="2592F3E7" w14:textId="77777777" w:rsidR="00B01CE9" w:rsidRPr="00B01CE9" w:rsidRDefault="00B01CE9" w:rsidP="00B01CE9">
      <w:r w:rsidRPr="00B01CE9">
        <w:t>[8]</w:t>
      </w:r>
      <w:r w:rsidRPr="00B01CE9">
        <w:tab/>
        <w:t>Y. Wang, J. Liu, Y. Wang, Y. Wang, G. Zheng, Nat. Commun. 2018, 9, 5003.</w:t>
      </w:r>
    </w:p>
    <w:p w14:paraId="11A3AE20" w14:textId="77777777" w:rsidR="00B01CE9" w:rsidRPr="00B01CE9" w:rsidRDefault="00B01CE9" w:rsidP="00B01CE9">
      <w:pPr>
        <w:rPr>
          <w:lang w:val="en-US"/>
        </w:rPr>
      </w:pPr>
      <w:r w:rsidRPr="00B01CE9">
        <w:lastRenderedPageBreak/>
        <w:t>[9]</w:t>
      </w:r>
      <w:r w:rsidRPr="00B01CE9">
        <w:tab/>
        <w:t xml:space="preserve">H. Yang, N. Han, J. Deng, J. Wu, Y. Wang, Y. Hu, P. Ding, Y. Li, Y. Li, J. Lu, Adv. </w:t>
      </w:r>
      <w:r w:rsidRPr="00B01CE9">
        <w:rPr>
          <w:lang w:val="en-US"/>
        </w:rPr>
        <w:t>Energy Mater. 2018, 8, 1801536.</w:t>
      </w:r>
    </w:p>
    <w:p w14:paraId="4F5BC6DC" w14:textId="77777777" w:rsidR="00B01CE9" w:rsidRPr="00B01CE9" w:rsidRDefault="00B01CE9" w:rsidP="00B01CE9">
      <w:r w:rsidRPr="00B01CE9">
        <w:rPr>
          <w:lang w:val="en-US"/>
        </w:rPr>
        <w:t>[10]</w:t>
      </w:r>
      <w:r w:rsidRPr="00B01CE9">
        <w:rPr>
          <w:lang w:val="en-US"/>
        </w:rPr>
        <w:tab/>
        <w:t xml:space="preserve">U. Kang, S. K. Choi, D. J. Ham, S. M. Ji, W. Choi, D. S. Han, A. Abdel-Wahab, H. Park, Energy Environ. </w:t>
      </w:r>
      <w:r w:rsidRPr="00B01CE9">
        <w:t>Sci. 2015, 8, 2638–2643.</w:t>
      </w:r>
    </w:p>
    <w:p w14:paraId="0EE8B978" w14:textId="77777777" w:rsidR="00B01CE9" w:rsidRPr="00B01CE9" w:rsidRDefault="00B01CE9" w:rsidP="00B01CE9">
      <w:r w:rsidRPr="00B01CE9">
        <w:t>[11]</w:t>
      </w:r>
      <w:r w:rsidRPr="00B01CE9">
        <w:tab/>
        <w:t>X. Zhou, R. Liu, K. Sun, Y. Chen, E. Verlage, S. A. Francis, N. S. Lewis, C. Xiang, ACS Energy Lett. 2016, 1, 764–770.</w:t>
      </w:r>
    </w:p>
    <w:p w14:paraId="111FF861" w14:textId="77777777" w:rsidR="00B01CE9" w:rsidRPr="00B01CE9" w:rsidRDefault="00B01CE9" w:rsidP="00B01CE9">
      <w:pPr>
        <w:rPr>
          <w:lang w:val="en-US"/>
        </w:rPr>
      </w:pPr>
      <w:r w:rsidRPr="00B01CE9">
        <w:rPr>
          <w:lang w:val="en-US"/>
        </w:rPr>
        <w:t>[12]</w:t>
      </w:r>
      <w:r w:rsidRPr="00B01CE9">
        <w:rPr>
          <w:lang w:val="en-US"/>
        </w:rPr>
        <w:tab/>
        <w:t>T. N. Huan, D. A. Dalla Corte, S. Lamaison, D. Karapinar, L. Lutz, N. Menguy, M. Foldyna, S. H. Turren-Cruz, A. Hagfeldt, F. Bella, M. Fontecave, V. Mougel, Proc. Natl. Acad. Sci. U. S. A. 2019, 116, 9735–9740.</w:t>
      </w:r>
    </w:p>
    <w:p w14:paraId="1288552B" w14:textId="77777777" w:rsidR="00B01CE9" w:rsidRPr="00B01CE9" w:rsidRDefault="00B01CE9" w:rsidP="00B01CE9">
      <w:pPr>
        <w:rPr>
          <w:lang w:val="en-US"/>
        </w:rPr>
      </w:pPr>
      <w:r w:rsidRPr="00B01CE9">
        <w:rPr>
          <w:lang w:val="en-US"/>
        </w:rPr>
        <w:t>[13]</w:t>
      </w:r>
      <w:r w:rsidRPr="00B01CE9">
        <w:rPr>
          <w:lang w:val="en-US"/>
        </w:rPr>
        <w:tab/>
        <w:t>J. He, C. Janáky, ACS Energy Lett. 2020, 5, 1996–2014.</w:t>
      </w:r>
    </w:p>
    <w:p w14:paraId="13380161" w14:textId="77777777" w:rsidR="00B01CE9" w:rsidRPr="00B01CE9" w:rsidRDefault="00B01CE9" w:rsidP="00B01CE9">
      <w:pPr>
        <w:rPr>
          <w:lang w:val="en-US"/>
        </w:rPr>
      </w:pPr>
      <w:r w:rsidRPr="00B01CE9">
        <w:rPr>
          <w:lang w:val="en-US"/>
        </w:rPr>
        <w:t>[14]</w:t>
      </w:r>
      <w:r w:rsidRPr="00B01CE9">
        <w:rPr>
          <w:lang w:val="en-US"/>
        </w:rPr>
        <w:tab/>
        <w:t>A. M. Ribeiro, J. C. Santos, A. E. Rodrigues, S. Rifflart, Sep. Sci. Technol. 2012, 47, 850–866.</w:t>
      </w:r>
    </w:p>
    <w:p w14:paraId="6699A6E6" w14:textId="77777777" w:rsidR="00B01CE9" w:rsidRPr="00B01CE9" w:rsidRDefault="00B01CE9" w:rsidP="00B01CE9">
      <w:pPr>
        <w:rPr>
          <w:lang w:val="en-US"/>
        </w:rPr>
      </w:pPr>
      <w:r w:rsidRPr="00B01CE9">
        <w:rPr>
          <w:lang w:val="en-US"/>
        </w:rPr>
        <w:t>[15]</w:t>
      </w:r>
      <w:r w:rsidRPr="00B01CE9">
        <w:rPr>
          <w:lang w:val="en-US"/>
        </w:rPr>
        <w:tab/>
        <w:t>F. Pöhlmann, A. Jess, Energy Technol. 2016, 4, 55–64.</w:t>
      </w:r>
    </w:p>
    <w:p w14:paraId="2FA4BC64" w14:textId="77777777" w:rsidR="00B01CE9" w:rsidRPr="00B01CE9" w:rsidRDefault="00B01CE9" w:rsidP="00B01CE9">
      <w:pPr>
        <w:rPr>
          <w:lang w:val="en-US"/>
        </w:rPr>
      </w:pPr>
      <w:r w:rsidRPr="00B01CE9">
        <w:t>[16]</w:t>
      </w:r>
      <w:r w:rsidRPr="00B01CE9">
        <w:tab/>
        <w:t xml:space="preserve">Y. Lu, T. Lee, J. Nat. </w:t>
      </w:r>
      <w:r w:rsidRPr="00B01CE9">
        <w:rPr>
          <w:lang w:val="en-US"/>
        </w:rPr>
        <w:t>Gas Chem. 2007, 16, 329–341.</w:t>
      </w:r>
    </w:p>
    <w:p w14:paraId="5DDC2550" w14:textId="77777777" w:rsidR="00B01CE9" w:rsidRPr="00B01CE9" w:rsidRDefault="00B01CE9" w:rsidP="00B01CE9">
      <w:pPr>
        <w:rPr>
          <w:lang w:val="en-US"/>
        </w:rPr>
      </w:pPr>
      <w:r w:rsidRPr="00B01CE9">
        <w:rPr>
          <w:lang w:val="en-US"/>
        </w:rPr>
        <w:t>[17]</w:t>
      </w:r>
      <w:r w:rsidRPr="00B01CE9">
        <w:rPr>
          <w:lang w:val="en-US"/>
        </w:rPr>
        <w:tab/>
        <w:t>C. Benevenuti, P. Amaral, T. Ferreira, P. Seidl, Reactions 2021, 2, 391–407.</w:t>
      </w:r>
    </w:p>
    <w:p w14:paraId="619057DC" w14:textId="77777777" w:rsidR="00B01CE9" w:rsidRPr="00B01CE9" w:rsidRDefault="00B01CE9" w:rsidP="00B01CE9">
      <w:pPr>
        <w:rPr>
          <w:lang w:val="en-US"/>
        </w:rPr>
      </w:pPr>
      <w:r w:rsidRPr="00B01CE9">
        <w:rPr>
          <w:lang w:val="en-US"/>
        </w:rPr>
        <w:t>[18]</w:t>
      </w:r>
      <w:r w:rsidRPr="00B01CE9">
        <w:rPr>
          <w:lang w:val="en-US"/>
        </w:rPr>
        <w:tab/>
        <w:t>M. Fiore, V. Magi, A. Viggiano, Appl. Energy 2020, 276, 115415.</w:t>
      </w:r>
    </w:p>
    <w:p w14:paraId="79877F0A" w14:textId="77777777" w:rsidR="00B01CE9" w:rsidRPr="00B01CE9" w:rsidRDefault="00B01CE9" w:rsidP="00B01CE9">
      <w:pPr>
        <w:rPr>
          <w:lang w:val="en-US"/>
        </w:rPr>
      </w:pPr>
      <w:r w:rsidRPr="00B01CE9">
        <w:rPr>
          <w:lang w:val="en-US"/>
        </w:rPr>
        <w:t>[19]</w:t>
      </w:r>
      <w:r w:rsidRPr="00B01CE9">
        <w:rPr>
          <w:lang w:val="en-US"/>
        </w:rPr>
        <w:tab/>
        <w:t>Gurudayal, J. W. Beeman, J. Bullock, H. Wang, J. Eichhorn, C. Towle, A. Javey, F. M. Toma, N. Mathews, J. W. Ager, Energy Environ. Sci. 2019, 12, 1068–1077.</w:t>
      </w:r>
    </w:p>
    <w:p w14:paraId="5E21A6F4" w14:textId="77777777" w:rsidR="00B01CE9" w:rsidRPr="00B01CE9" w:rsidRDefault="00B01CE9" w:rsidP="00B01CE9">
      <w:pPr>
        <w:rPr>
          <w:lang w:val="en-US"/>
        </w:rPr>
      </w:pPr>
      <w:r w:rsidRPr="00B01CE9">
        <w:rPr>
          <w:lang w:val="en-US"/>
        </w:rPr>
        <w:t>[20]</w:t>
      </w:r>
      <w:r w:rsidRPr="00B01CE9">
        <w:rPr>
          <w:lang w:val="en-US"/>
        </w:rPr>
        <w:tab/>
        <w:t>A. Wagner, C. D. Sahm, E. Reisner, Nat. Catal. 2020, 3, 775–786.</w:t>
      </w:r>
    </w:p>
    <w:p w14:paraId="4C0ED673" w14:textId="77777777" w:rsidR="00B01CE9" w:rsidRPr="00B01CE9" w:rsidRDefault="00B01CE9" w:rsidP="00B01CE9">
      <w:pPr>
        <w:rPr>
          <w:lang w:val="en-US"/>
        </w:rPr>
      </w:pPr>
      <w:r w:rsidRPr="00B01CE9">
        <w:rPr>
          <w:lang w:val="en-US"/>
        </w:rPr>
        <w:t>[21]</w:t>
      </w:r>
      <w:r w:rsidRPr="00B01CE9">
        <w:rPr>
          <w:lang w:val="en-US"/>
        </w:rPr>
        <w:tab/>
        <w:t>F. L. P. Veenstra, N. Ackerl, A. J. Martín, J. Pérez-Ramírez, Chem 2020, 6, 1707–1722.</w:t>
      </w:r>
    </w:p>
    <w:p w14:paraId="7045E49F" w14:textId="77777777" w:rsidR="00B01CE9" w:rsidRPr="00B01CE9" w:rsidRDefault="00B01CE9" w:rsidP="00B01CE9">
      <w:r w:rsidRPr="00B01CE9">
        <w:rPr>
          <w:lang w:val="en-US"/>
        </w:rPr>
        <w:t>[22]</w:t>
      </w:r>
      <w:r w:rsidRPr="00B01CE9">
        <w:rPr>
          <w:lang w:val="en-US"/>
        </w:rPr>
        <w:tab/>
        <w:t xml:space="preserve">G. O. Larrazábal, A. J. Martín, S. Mitchell, R. Hauert, J. Pérez-Ramírez, ACS Catal. </w:t>
      </w:r>
      <w:r w:rsidRPr="00B01CE9">
        <w:t>2016, 6, 6265–6274.</w:t>
      </w:r>
    </w:p>
    <w:p w14:paraId="4460A8B7" w14:textId="77777777" w:rsidR="00B01CE9" w:rsidRPr="00B01CE9" w:rsidRDefault="00B01CE9" w:rsidP="00B01CE9">
      <w:r w:rsidRPr="00B01CE9">
        <w:t>[23]</w:t>
      </w:r>
      <w:r w:rsidRPr="00B01CE9">
        <w:tab/>
        <w:t>G. O. Larrazábal, A. J. Martín, F. Krumeich, R. Hauert, J. Pérez-Ramírez, ChemSusChem 2017, 10, 1255–1265.</w:t>
      </w:r>
    </w:p>
    <w:p w14:paraId="4B353F2F" w14:textId="77777777" w:rsidR="00B01CE9" w:rsidRPr="00B01CE9" w:rsidRDefault="00B01CE9" w:rsidP="00B01CE9">
      <w:pPr>
        <w:rPr>
          <w:lang w:val="en-US"/>
        </w:rPr>
      </w:pPr>
      <w:r w:rsidRPr="00B01CE9">
        <w:rPr>
          <w:lang w:val="en-US"/>
        </w:rPr>
        <w:t>[24]</w:t>
      </w:r>
      <w:r w:rsidRPr="00B01CE9">
        <w:rPr>
          <w:lang w:val="en-US"/>
        </w:rPr>
        <w:tab/>
        <w:t>A. J. Martín, G. O. Larrazábal, J. Pérez-Ramírez, Green Chem. 2015, 17, 5114–5130.</w:t>
      </w:r>
    </w:p>
    <w:p w14:paraId="54C5CB95" w14:textId="77777777" w:rsidR="00B01CE9" w:rsidRPr="00B01CE9" w:rsidRDefault="00B01CE9" w:rsidP="00B01CE9">
      <w:pPr>
        <w:rPr>
          <w:lang w:val="en-US"/>
        </w:rPr>
      </w:pPr>
      <w:r w:rsidRPr="00B01CE9">
        <w:rPr>
          <w:lang w:val="en-US"/>
        </w:rPr>
        <w:t>[25]</w:t>
      </w:r>
      <w:r w:rsidRPr="00B01CE9">
        <w:rPr>
          <w:lang w:val="en-US"/>
        </w:rPr>
        <w:tab/>
        <w:t>S. Haas, A. Gordijn, H. Stiebig, Prog. Photovoltaics Res. Appl. 2008, 16, 195–203.</w:t>
      </w:r>
    </w:p>
    <w:p w14:paraId="43200758" w14:textId="77777777" w:rsidR="00B01CE9" w:rsidRPr="00B01CE9" w:rsidRDefault="00B01CE9" w:rsidP="00B01CE9">
      <w:pPr>
        <w:rPr>
          <w:lang w:val="en-US"/>
        </w:rPr>
      </w:pPr>
      <w:r w:rsidRPr="00B01CE9">
        <w:t>[26]</w:t>
      </w:r>
      <w:r w:rsidRPr="00B01CE9">
        <w:tab/>
        <w:t xml:space="preserve">D. Cardenas-Morcoso, M. García-Tecedor, T. Merdzhanova, V. Smirnov, F. Finger, B. Kaiser, W. Jaegermann, S. Gimenez, Mater. </w:t>
      </w:r>
      <w:r w:rsidRPr="00B01CE9">
        <w:rPr>
          <w:lang w:val="en-US"/>
        </w:rPr>
        <w:t>Adv. 2020, 1, 1202–1211</w:t>
      </w:r>
    </w:p>
    <w:p w14:paraId="3EC68A3E" w14:textId="77777777" w:rsidR="00B01CE9" w:rsidRPr="00B01CE9" w:rsidRDefault="00B01CE9" w:rsidP="00B01CE9">
      <w:pPr>
        <w:rPr>
          <w:lang w:val="en-US"/>
        </w:rPr>
      </w:pPr>
    </w:p>
    <w:p w14:paraId="61B24D1B" w14:textId="77777777" w:rsidR="00B01CE9" w:rsidRPr="00B01CE9" w:rsidRDefault="00B01CE9" w:rsidP="00B01CE9">
      <w:pPr>
        <w:rPr>
          <w:lang w:val="en-US"/>
        </w:rPr>
      </w:pPr>
    </w:p>
    <w:p w14:paraId="1044E3D2" w14:textId="77777777" w:rsidR="00B01CE9" w:rsidRPr="00B01CE9" w:rsidRDefault="00B01CE9" w:rsidP="00B01CE9">
      <w:pPr>
        <w:rPr>
          <w:lang w:val="en-US"/>
        </w:rPr>
      </w:pPr>
      <w:r w:rsidRPr="00B01CE9">
        <w:rPr>
          <w:lang w:val="en-US"/>
        </w:rPr>
        <w:t xml:space="preserve"> </w:t>
      </w:r>
    </w:p>
    <w:p w14:paraId="3DE4AF0E" w14:textId="77777777" w:rsidR="00B01CE9" w:rsidRPr="00B01CE9" w:rsidRDefault="00B01CE9" w:rsidP="00B01CE9">
      <w:pPr>
        <w:rPr>
          <w:lang w:val="en-US"/>
        </w:rPr>
      </w:pPr>
      <w:r w:rsidRPr="00B01CE9">
        <w:rPr>
          <w:lang w:val="en-US"/>
        </w:rPr>
        <w:t xml:space="preserve"> </w:t>
      </w:r>
    </w:p>
    <w:p w14:paraId="091C75AB" w14:textId="77777777" w:rsidR="00B01CE9" w:rsidRPr="00B01CE9" w:rsidRDefault="00B01CE9" w:rsidP="00B01CE9">
      <w:pPr>
        <w:rPr>
          <w:lang w:val="en-US"/>
        </w:rPr>
      </w:pPr>
      <w:r w:rsidRPr="00B01CE9">
        <w:rPr>
          <w:lang w:val="en-US"/>
        </w:rPr>
        <w:t>Entry for the Table of Contents</w:t>
      </w:r>
    </w:p>
    <w:p w14:paraId="23DAE2D6" w14:textId="77777777" w:rsidR="00B01CE9" w:rsidRPr="00B01CE9" w:rsidRDefault="00B01CE9" w:rsidP="00B01CE9">
      <w:pPr>
        <w:rPr>
          <w:lang w:val="en-US"/>
        </w:rPr>
      </w:pPr>
    </w:p>
    <w:p w14:paraId="1F3CEAAF" w14:textId="0D6E73E9" w:rsidR="00B01CE9" w:rsidRPr="00B01CE9" w:rsidRDefault="00134513" w:rsidP="00B01CE9">
      <w:pPr>
        <w:rPr>
          <w:lang w:val="en-US"/>
        </w:rPr>
      </w:pPr>
      <w:r>
        <w:rPr>
          <w:noProof/>
        </w:rPr>
        <w:lastRenderedPageBreak/>
        <w:drawing>
          <wp:inline distT="0" distB="0" distL="0" distR="0" wp14:anchorId="616158E8" wp14:editId="500AB9B0">
            <wp:extent cx="1981200" cy="1803400"/>
            <wp:effectExtent l="0" t="0" r="0" b="0"/>
            <wp:docPr id="480438068" name="Picture 3" descr="A diagram of a devic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38068" name="Picture 3" descr="A diagram of a device with text and symbol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1803400"/>
                    </a:xfrm>
                    <a:prstGeom prst="rect">
                      <a:avLst/>
                    </a:prstGeom>
                    <a:noFill/>
                    <a:ln>
                      <a:noFill/>
                    </a:ln>
                  </pic:spPr>
                </pic:pic>
              </a:graphicData>
            </a:graphic>
          </wp:inline>
        </w:drawing>
      </w:r>
      <w:r w:rsidR="00B01CE9" w:rsidRPr="00B01CE9">
        <w:rPr>
          <w:lang w:val="en-US"/>
        </w:rPr>
        <w:t xml:space="preserve"> </w:t>
      </w:r>
    </w:p>
    <w:p w14:paraId="7F04053A" w14:textId="77777777" w:rsidR="00B01CE9" w:rsidRPr="00B01CE9" w:rsidRDefault="00B01CE9" w:rsidP="00B01CE9">
      <w:pPr>
        <w:rPr>
          <w:lang w:val="en-US"/>
        </w:rPr>
      </w:pPr>
    </w:p>
    <w:p w14:paraId="5849711D" w14:textId="77777777" w:rsidR="00B01CE9" w:rsidRPr="00B01CE9" w:rsidRDefault="00B01CE9" w:rsidP="00B01CE9">
      <w:pPr>
        <w:rPr>
          <w:lang w:val="en-US"/>
        </w:rPr>
      </w:pPr>
      <w:r w:rsidRPr="00B01CE9">
        <w:rPr>
          <w:lang w:val="en-US"/>
        </w:rPr>
        <w:t>Artificial leaves enable decentralized carbon dioxide valorization. This proof-of-concept study shows that integrating operation variables in their design leads to flexible syngas compositions. The device produced CO:H2 ratios from 1.8 to 2.3 controlled by the catholyte flow deviating 2% from the optimal operation point. This facilitates coupling with downstream technologies.</w:t>
      </w:r>
    </w:p>
    <w:p w14:paraId="148546DF" w14:textId="77777777" w:rsidR="00B01CE9" w:rsidRPr="00B01CE9" w:rsidRDefault="00B01CE9" w:rsidP="00B01CE9">
      <w:pPr>
        <w:rPr>
          <w:lang w:val="en-US"/>
        </w:rPr>
      </w:pPr>
    </w:p>
    <w:p w14:paraId="57FC8A9D" w14:textId="77777777" w:rsidR="00B01CE9" w:rsidRDefault="00B01CE9" w:rsidP="00B01CE9">
      <w:pPr>
        <w:rPr>
          <w:lang w:val="en-US"/>
        </w:rPr>
      </w:pPr>
      <w:r w:rsidRPr="00B01CE9">
        <w:rPr>
          <w:lang w:val="en-US"/>
        </w:rPr>
        <w:t>Institute and/or researcher X usernames: Prof. Javier Pérez-Ramírez: @catalysis_eth</w:t>
      </w:r>
    </w:p>
    <w:p w14:paraId="6F51F6F1" w14:textId="77777777" w:rsidR="009E18BE" w:rsidRDefault="009E18BE" w:rsidP="00B01CE9">
      <w:pPr>
        <w:rPr>
          <w:lang w:val="en-US"/>
        </w:rPr>
      </w:pPr>
    </w:p>
    <w:p w14:paraId="2F60B3C9" w14:textId="77777777" w:rsidR="009E18BE" w:rsidRPr="009E18BE" w:rsidRDefault="009E18BE" w:rsidP="009E18BE">
      <w:pPr>
        <w:rPr>
          <w:b/>
          <w:bCs/>
          <w:lang w:val="en-US"/>
        </w:rPr>
      </w:pPr>
      <w:r w:rsidRPr="009E18BE">
        <w:rPr>
          <w:b/>
          <w:bCs/>
          <w:lang w:val="en-US"/>
        </w:rPr>
        <w:t>Supporting Information</w:t>
      </w:r>
    </w:p>
    <w:p w14:paraId="2BDE01A9" w14:textId="77777777" w:rsidR="009E18BE" w:rsidRPr="009E18BE" w:rsidRDefault="009E18BE" w:rsidP="009E18BE">
      <w:pPr>
        <w:rPr>
          <w:b/>
          <w:bCs/>
          <w:lang w:val="en-US"/>
        </w:rPr>
      </w:pPr>
      <w:bookmarkStart w:id="5" w:name="_Hlk92112873"/>
      <w:bookmarkEnd w:id="5"/>
      <w:r w:rsidRPr="009E18BE">
        <w:rPr>
          <w:b/>
          <w:bCs/>
          <w:lang w:val="en-GB"/>
        </w:rPr>
        <w:t>CO</w:t>
      </w:r>
      <w:r w:rsidRPr="009E18BE">
        <w:rPr>
          <w:b/>
          <w:bCs/>
          <w:vertAlign w:val="subscript"/>
          <w:lang w:val="en-GB"/>
        </w:rPr>
        <w:t>2</w:t>
      </w:r>
      <w:r w:rsidRPr="009E18BE">
        <w:rPr>
          <w:b/>
          <w:bCs/>
          <w:lang w:val="en-GB"/>
        </w:rPr>
        <w:t xml:space="preserve"> electroreduction to syngas with tunable composition in an artificial leaf</w:t>
      </w:r>
      <w:bookmarkStart w:id="6" w:name="_Hlk65491787"/>
      <w:bookmarkStart w:id="7" w:name="_Hlk51835718"/>
      <w:bookmarkEnd w:id="6"/>
      <w:bookmarkEnd w:id="7"/>
    </w:p>
    <w:p w14:paraId="7EF2697D" w14:textId="77777777" w:rsidR="009E18BE" w:rsidRPr="009E18BE" w:rsidRDefault="009E18BE" w:rsidP="009E18BE">
      <w:pPr>
        <w:rPr>
          <w:bCs/>
          <w:lang w:val="en-GB"/>
        </w:rPr>
      </w:pPr>
      <w:r w:rsidRPr="009E18BE">
        <w:rPr>
          <w:bCs/>
          <w:lang w:val="en-GB"/>
        </w:rPr>
        <w:t>Florentine L.P. Veenstra</w:t>
      </w:r>
      <w:r w:rsidRPr="009E18BE">
        <w:rPr>
          <w:bCs/>
          <w:vertAlign w:val="superscript"/>
          <w:lang w:val="en-GB"/>
        </w:rPr>
        <w:t>1,</w:t>
      </w:r>
      <w:r w:rsidRPr="009E18BE">
        <w:rPr>
          <w:bCs/>
          <w:vertAlign w:val="superscript"/>
          <w:lang w:val="en-GB"/>
        </w:rPr>
        <w:sym w:font="Symbol" w:char="F05E"/>
      </w:r>
      <w:r w:rsidRPr="009E18BE">
        <w:rPr>
          <w:bCs/>
          <w:lang w:val="en-GB"/>
        </w:rPr>
        <w:t>, Thérèse Cibaka</w:t>
      </w:r>
      <w:r w:rsidRPr="009E18BE">
        <w:rPr>
          <w:bCs/>
          <w:vertAlign w:val="superscript"/>
          <w:lang w:val="en-GB"/>
        </w:rPr>
        <w:t>2,</w:t>
      </w:r>
      <w:r w:rsidRPr="009E18BE">
        <w:rPr>
          <w:bCs/>
          <w:vertAlign w:val="superscript"/>
          <w:lang w:val="en-GB"/>
        </w:rPr>
        <w:sym w:font="Symbol" w:char="F05E"/>
      </w:r>
      <w:r w:rsidRPr="009E18BE">
        <w:rPr>
          <w:bCs/>
          <w:lang w:val="en-GB"/>
        </w:rPr>
        <w:t>, Antonio J. Martín</w:t>
      </w:r>
      <w:r w:rsidRPr="009E18BE">
        <w:rPr>
          <w:bCs/>
          <w:vertAlign w:val="superscript"/>
          <w:lang w:val="en-GB"/>
        </w:rPr>
        <w:t>1</w:t>
      </w:r>
      <w:r w:rsidRPr="009E18BE">
        <w:rPr>
          <w:bCs/>
          <w:lang w:val="en-GB"/>
        </w:rPr>
        <w:t>, Daniel Weigand</w:t>
      </w:r>
      <w:r w:rsidRPr="009E18BE">
        <w:rPr>
          <w:bCs/>
          <w:vertAlign w:val="superscript"/>
          <w:lang w:val="en-GB"/>
        </w:rPr>
        <w:t>2</w:t>
      </w:r>
      <w:r w:rsidRPr="009E18BE">
        <w:rPr>
          <w:bCs/>
          <w:lang w:val="en-GB"/>
        </w:rPr>
        <w:t>, Joachim Kirchhoff</w:t>
      </w:r>
      <w:r w:rsidRPr="009E18BE">
        <w:rPr>
          <w:bCs/>
          <w:vertAlign w:val="superscript"/>
          <w:lang w:val="en-GB"/>
        </w:rPr>
        <w:t>2</w:t>
      </w:r>
      <w:r w:rsidRPr="009E18BE">
        <w:rPr>
          <w:bCs/>
          <w:lang w:val="en-GB"/>
        </w:rPr>
        <w:t>, Vladimir Smirnov</w:t>
      </w:r>
      <w:r w:rsidRPr="009E18BE">
        <w:rPr>
          <w:bCs/>
          <w:vertAlign w:val="superscript"/>
          <w:lang w:val="en-GB"/>
        </w:rPr>
        <w:t>2</w:t>
      </w:r>
      <w:r w:rsidRPr="009E18BE">
        <w:rPr>
          <w:bCs/>
          <w:lang w:val="en-GB"/>
        </w:rPr>
        <w:t>, Tsvetelina Merdzhanova</w:t>
      </w:r>
      <w:r w:rsidRPr="009E18BE">
        <w:rPr>
          <w:bCs/>
          <w:vertAlign w:val="superscript"/>
          <w:lang w:val="en-GB"/>
        </w:rPr>
        <w:t>2,</w:t>
      </w:r>
      <w:r w:rsidRPr="009E18BE">
        <w:rPr>
          <w:bCs/>
          <w:lang w:val="en-GB"/>
        </w:rPr>
        <w:t>*, Javier Pérez-Ramírez</w:t>
      </w:r>
      <w:r w:rsidRPr="009E18BE">
        <w:rPr>
          <w:bCs/>
          <w:vertAlign w:val="superscript"/>
          <w:lang w:val="en-GB"/>
        </w:rPr>
        <w:t>1,</w:t>
      </w:r>
      <w:r w:rsidRPr="009E18BE">
        <w:rPr>
          <w:bCs/>
          <w:lang w:val="en-GB"/>
        </w:rPr>
        <w:t>*</w:t>
      </w:r>
    </w:p>
    <w:p w14:paraId="34C5C9FC" w14:textId="77777777" w:rsidR="009E18BE" w:rsidRPr="009E18BE" w:rsidRDefault="009E18BE" w:rsidP="009E18BE">
      <w:pPr>
        <w:rPr>
          <w:bCs/>
          <w:lang w:val="en-GB"/>
        </w:rPr>
      </w:pPr>
    </w:p>
    <w:p w14:paraId="22E29FD7" w14:textId="77777777" w:rsidR="009E18BE" w:rsidRPr="009E18BE" w:rsidRDefault="009E18BE" w:rsidP="009E18BE">
      <w:pPr>
        <w:rPr>
          <w:bCs/>
          <w:lang w:val="en-US"/>
        </w:rPr>
      </w:pPr>
      <w:r w:rsidRPr="009E18BE">
        <w:rPr>
          <w:bCs/>
          <w:vertAlign w:val="superscript"/>
          <w:lang w:val="en-GB"/>
        </w:rPr>
        <w:t>1</w:t>
      </w:r>
      <w:r w:rsidRPr="009E18BE">
        <w:rPr>
          <w:bCs/>
          <w:lang w:val="en-US"/>
        </w:rPr>
        <w:t> Institute for Chemical and Bioengineering, Department of Chemistry and Applied Biosciences, ETH Zürich, Vladimir-Prelog-Weg 1, 8093 Zurich, Switzerland</w:t>
      </w:r>
    </w:p>
    <w:p w14:paraId="6B1AC608" w14:textId="77777777" w:rsidR="009E18BE" w:rsidRPr="009E18BE" w:rsidRDefault="009E18BE" w:rsidP="009E18BE">
      <w:pPr>
        <w:rPr>
          <w:bCs/>
          <w:lang w:val="de-CH"/>
        </w:rPr>
      </w:pPr>
      <w:r w:rsidRPr="009E18BE">
        <w:rPr>
          <w:bCs/>
          <w:vertAlign w:val="superscript"/>
          <w:lang w:val="de-CH"/>
        </w:rPr>
        <w:t>2</w:t>
      </w:r>
      <w:r w:rsidRPr="009E18BE">
        <w:rPr>
          <w:bCs/>
          <w:lang w:val="de-CH"/>
        </w:rPr>
        <w:t> IEK 5 – Photovoltaik, Forschungszentrum Jülich GmbH, D-52425 Jülich, Germany</w:t>
      </w:r>
    </w:p>
    <w:p w14:paraId="7D2C1351" w14:textId="77777777" w:rsidR="009E18BE" w:rsidRPr="009E18BE" w:rsidRDefault="009E18BE" w:rsidP="009E18BE">
      <w:pPr>
        <w:rPr>
          <w:u w:val="single"/>
          <w:lang w:val="en-GB"/>
        </w:rPr>
      </w:pPr>
      <w:r w:rsidRPr="009E18BE">
        <w:rPr>
          <w:bCs/>
          <w:vertAlign w:val="superscript"/>
          <w:lang w:val="en-GB"/>
        </w:rPr>
        <w:sym w:font="Symbol" w:char="F05E"/>
      </w:r>
      <w:r w:rsidRPr="009E18BE">
        <w:rPr>
          <w:bCs/>
          <w:vertAlign w:val="superscript"/>
          <w:lang w:val="en-GB"/>
        </w:rPr>
        <w:t xml:space="preserve"> </w:t>
      </w:r>
      <w:r w:rsidRPr="009E18BE">
        <w:rPr>
          <w:bCs/>
          <w:lang w:val="en-GB"/>
        </w:rPr>
        <w:t>Equal contribution. | *Corresponding authors</w:t>
      </w:r>
      <w:r w:rsidRPr="009E18BE">
        <w:rPr>
          <w:bCs/>
          <w:lang w:val="en-US"/>
        </w:rPr>
        <w:t xml:space="preserve">: </w:t>
      </w:r>
      <w:hyperlink r:id="rId30" w:history="1">
        <w:r w:rsidRPr="009E18BE">
          <w:rPr>
            <w:rStyle w:val="Hyperlink"/>
            <w:lang w:val="en-US"/>
          </w:rPr>
          <w:t>t.merdzhanova@fz-juelich.de</w:t>
        </w:r>
      </w:hyperlink>
      <w:r w:rsidRPr="009E18BE">
        <w:rPr>
          <w:u w:val="single"/>
          <w:lang w:val="en-US"/>
        </w:rPr>
        <w:t>;</w:t>
      </w:r>
      <w:r w:rsidRPr="009E18BE">
        <w:rPr>
          <w:bCs/>
          <w:lang w:val="en-US"/>
        </w:rPr>
        <w:t xml:space="preserve"> </w:t>
      </w:r>
      <w:hyperlink r:id="rId31" w:history="1">
        <w:r w:rsidRPr="009E18BE">
          <w:rPr>
            <w:rStyle w:val="Hyperlink"/>
            <w:bCs/>
            <w:lang w:val="en-US"/>
          </w:rPr>
          <w:t>jpr@chem.ethz.ch</w:t>
        </w:r>
      </w:hyperlink>
      <w:r w:rsidRPr="009E18BE">
        <w:rPr>
          <w:bCs/>
          <w:u w:val="single"/>
          <w:lang w:val="en-US"/>
        </w:rPr>
        <w:t xml:space="preserve">. </w:t>
      </w:r>
    </w:p>
    <w:p w14:paraId="1EEE18B8" w14:textId="77777777" w:rsidR="009E18BE" w:rsidRPr="009E18BE" w:rsidRDefault="009E18BE" w:rsidP="009E18BE">
      <w:pPr>
        <w:rPr>
          <w:bCs/>
          <w:lang w:val="en-GB"/>
        </w:rPr>
      </w:pPr>
    </w:p>
    <w:p w14:paraId="2F36FBEC" w14:textId="77777777" w:rsidR="009E18BE" w:rsidRPr="009E18BE" w:rsidRDefault="009E18BE" w:rsidP="009E18BE">
      <w:pPr>
        <w:rPr>
          <w:bCs/>
          <w:lang w:val="en-GB"/>
        </w:rPr>
        <w:sectPr w:rsidR="009E18BE" w:rsidRPr="009E18BE" w:rsidSect="0073107A">
          <w:headerReference w:type="even" r:id="rId32"/>
          <w:headerReference w:type="default" r:id="rId33"/>
          <w:footerReference w:type="even" r:id="rId34"/>
          <w:footerReference w:type="default" r:id="rId35"/>
          <w:headerReference w:type="first" r:id="rId36"/>
          <w:footerReference w:type="first" r:id="rId37"/>
          <w:pgSz w:w="12240" w:h="15840"/>
          <w:pgMar w:top="851" w:right="851" w:bottom="851" w:left="851" w:header="0" w:footer="0" w:gutter="0"/>
          <w:cols w:space="720"/>
          <w:formProt w:val="0"/>
          <w:docGrid w:linePitch="100"/>
        </w:sectPr>
      </w:pPr>
    </w:p>
    <w:p w14:paraId="6B6B6599" w14:textId="77777777" w:rsidR="009E18BE" w:rsidRPr="009E18BE" w:rsidRDefault="009E18BE" w:rsidP="009E18BE">
      <w:pPr>
        <w:rPr>
          <w:b/>
          <w:bCs/>
          <w:lang w:val="en-US"/>
        </w:rPr>
      </w:pPr>
      <w:bookmarkStart w:id="8" w:name="_Hlk134026712"/>
      <w:r w:rsidRPr="009E18BE">
        <w:rPr>
          <w:b/>
          <w:bCs/>
          <w:lang w:val="en-US"/>
        </w:rPr>
        <w:lastRenderedPageBreak/>
        <w:t>Table of Contents</w:t>
      </w:r>
    </w:p>
    <w:p w14:paraId="122588C2" w14:textId="77777777" w:rsidR="009E18BE" w:rsidRPr="009E18BE" w:rsidRDefault="009E18BE" w:rsidP="009E18BE">
      <w:pPr>
        <w:rPr>
          <w:lang w:val="en-US"/>
        </w:rPr>
      </w:pPr>
      <w:r w:rsidRPr="009E18BE">
        <w:rPr>
          <w:b/>
          <w:bCs/>
          <w:lang w:val="en-US"/>
        </w:rPr>
        <w:t>1. Supporting Experimental Procedures</w:t>
      </w:r>
      <w:r w:rsidRPr="009E18BE">
        <w:rPr>
          <w:lang w:val="en-US"/>
        </w:rPr>
        <w:t>……………………………………………………………………..</w:t>
      </w:r>
      <w:r w:rsidRPr="009E18BE">
        <w:rPr>
          <w:lang w:val="en-US"/>
        </w:rPr>
        <w:tab/>
        <w:t>2</w:t>
      </w:r>
    </w:p>
    <w:p w14:paraId="44FC3CCA" w14:textId="77777777" w:rsidR="009E18BE" w:rsidRPr="009E18BE" w:rsidRDefault="009E18BE" w:rsidP="009E18BE">
      <w:pPr>
        <w:rPr>
          <w:lang w:val="en-US"/>
        </w:rPr>
      </w:pPr>
      <w:r w:rsidRPr="009E18BE">
        <w:rPr>
          <w:lang w:val="en-US"/>
        </w:rPr>
        <w:t>a. Catalytic electrode preparation ….………………………………………………………………………….</w:t>
      </w:r>
      <w:r w:rsidRPr="009E18BE">
        <w:rPr>
          <w:lang w:val="en-US"/>
        </w:rPr>
        <w:tab/>
        <w:t>2</w:t>
      </w:r>
    </w:p>
    <w:p w14:paraId="1BB4E1B5" w14:textId="77777777" w:rsidR="009E18BE" w:rsidRPr="009E18BE" w:rsidRDefault="009E18BE" w:rsidP="009E18BE">
      <w:pPr>
        <w:rPr>
          <w:lang w:val="en-US"/>
        </w:rPr>
      </w:pPr>
      <w:r w:rsidRPr="009E18BE">
        <w:rPr>
          <w:lang w:val="en-US"/>
        </w:rPr>
        <w:t>b. </w:t>
      </w:r>
      <w:bookmarkStart w:id="9" w:name="_Hlk146180701"/>
      <w:r w:rsidRPr="009E18BE">
        <w:rPr>
          <w:lang w:val="en-US"/>
        </w:rPr>
        <w:t>Electrode performance evaluation</w:t>
      </w:r>
      <w:bookmarkEnd w:id="9"/>
      <w:r w:rsidRPr="009E18BE">
        <w:rPr>
          <w:lang w:val="en-US"/>
        </w:rPr>
        <w:t>…..………………………………………………………………………</w:t>
      </w:r>
      <w:r w:rsidRPr="009E18BE">
        <w:rPr>
          <w:lang w:val="en-US"/>
        </w:rPr>
        <w:tab/>
        <w:t>2</w:t>
      </w:r>
    </w:p>
    <w:p w14:paraId="0543ABCF" w14:textId="77777777" w:rsidR="009E18BE" w:rsidRPr="009E18BE" w:rsidRDefault="009E18BE" w:rsidP="009E18BE">
      <w:pPr>
        <w:rPr>
          <w:lang w:val="en-US"/>
        </w:rPr>
      </w:pPr>
      <w:r w:rsidRPr="009E18BE">
        <w:rPr>
          <w:lang w:val="en-US"/>
        </w:rPr>
        <w:t>c. Product analysis……………………………………………………………………………………………….</w:t>
      </w:r>
      <w:r w:rsidRPr="009E18BE">
        <w:rPr>
          <w:lang w:val="en-US"/>
        </w:rPr>
        <w:tab/>
        <w:t>2</w:t>
      </w:r>
    </w:p>
    <w:p w14:paraId="1022C984" w14:textId="77777777" w:rsidR="009E18BE" w:rsidRPr="009E18BE" w:rsidRDefault="009E18BE" w:rsidP="009E18BE">
      <w:pPr>
        <w:rPr>
          <w:lang w:val="en-US"/>
        </w:rPr>
      </w:pPr>
      <w:r w:rsidRPr="009E18BE">
        <w:rPr>
          <w:lang w:val="en-US"/>
        </w:rPr>
        <w:t>d. </w:t>
      </w:r>
      <w:bookmarkStart w:id="10" w:name="_Hlk146181344"/>
      <w:r w:rsidRPr="009E18BE">
        <w:rPr>
          <w:lang w:val="en-US"/>
        </w:rPr>
        <w:t>Photovoltaic module preparation</w:t>
      </w:r>
      <w:bookmarkEnd w:id="10"/>
      <w:r w:rsidRPr="009E18BE">
        <w:rPr>
          <w:lang w:val="en-US"/>
        </w:rPr>
        <w:t>…………………………………………………………………………….</w:t>
      </w:r>
      <w:r w:rsidRPr="009E18BE">
        <w:rPr>
          <w:lang w:val="en-US"/>
        </w:rPr>
        <w:tab/>
        <w:t>3</w:t>
      </w:r>
    </w:p>
    <w:p w14:paraId="219991F7" w14:textId="77777777" w:rsidR="009E18BE" w:rsidRPr="009E18BE" w:rsidRDefault="009E18BE" w:rsidP="009E18BE">
      <w:pPr>
        <w:rPr>
          <w:lang w:val="en-US"/>
        </w:rPr>
      </w:pPr>
      <w:r w:rsidRPr="009E18BE">
        <w:rPr>
          <w:lang w:val="en-US"/>
        </w:rPr>
        <w:t>e. EC+PV integrated system……………………………………………………………………………………</w:t>
      </w:r>
      <w:r w:rsidRPr="009E18BE">
        <w:rPr>
          <w:lang w:val="en-US"/>
        </w:rPr>
        <w:tab/>
        <w:t>3</w:t>
      </w:r>
    </w:p>
    <w:p w14:paraId="1B816F60" w14:textId="77777777" w:rsidR="009E18BE" w:rsidRPr="009E18BE" w:rsidRDefault="009E18BE" w:rsidP="009E18BE">
      <w:pPr>
        <w:rPr>
          <w:lang w:val="en-US"/>
        </w:rPr>
      </w:pPr>
      <w:r w:rsidRPr="009E18BE">
        <w:rPr>
          <w:lang w:val="en-US"/>
        </w:rPr>
        <w:t>f. Polarization curves…………………………………………………………………………………………….</w:t>
      </w:r>
      <w:r w:rsidRPr="009E18BE">
        <w:rPr>
          <w:lang w:val="en-US"/>
        </w:rPr>
        <w:tab/>
        <w:t>4</w:t>
      </w:r>
    </w:p>
    <w:p w14:paraId="4F9A63A8" w14:textId="77777777" w:rsidR="009E18BE" w:rsidRPr="009E18BE" w:rsidRDefault="009E18BE" w:rsidP="009E18BE">
      <w:pPr>
        <w:rPr>
          <w:lang w:val="en-US"/>
        </w:rPr>
      </w:pPr>
      <w:r w:rsidRPr="009E18BE">
        <w:rPr>
          <w:lang w:val="en-US"/>
        </w:rPr>
        <w:t>g. Electricity-to-syngas efficiency calculation..……………………….……………………………………….</w:t>
      </w:r>
      <w:r w:rsidRPr="009E18BE">
        <w:rPr>
          <w:lang w:val="en-US"/>
        </w:rPr>
        <w:tab/>
        <w:t>4</w:t>
      </w:r>
    </w:p>
    <w:p w14:paraId="70EDFD31" w14:textId="77777777" w:rsidR="009E18BE" w:rsidRPr="009E18BE" w:rsidRDefault="009E18BE" w:rsidP="009E18BE">
      <w:pPr>
        <w:rPr>
          <w:lang w:val="en-US"/>
        </w:rPr>
      </w:pPr>
      <w:r w:rsidRPr="009E18BE">
        <w:rPr>
          <w:lang w:val="en-US"/>
        </w:rPr>
        <w:t>h. Solar-to-electricity efficiency calculation…..……………………….……………………………………….</w:t>
      </w:r>
      <w:r w:rsidRPr="009E18BE">
        <w:rPr>
          <w:lang w:val="en-US"/>
        </w:rPr>
        <w:tab/>
        <w:t>4</w:t>
      </w:r>
    </w:p>
    <w:p w14:paraId="751746D8" w14:textId="77777777" w:rsidR="009E18BE" w:rsidRPr="009E18BE" w:rsidRDefault="009E18BE" w:rsidP="009E18BE">
      <w:pPr>
        <w:rPr>
          <w:lang w:val="en-US"/>
        </w:rPr>
      </w:pPr>
      <w:r w:rsidRPr="009E18BE">
        <w:rPr>
          <w:lang w:val="en-US"/>
        </w:rPr>
        <w:t>i. Solar-to-syngas efficiency calculation….………………………..…………………………………………..</w:t>
      </w:r>
      <w:r w:rsidRPr="009E18BE">
        <w:rPr>
          <w:lang w:val="en-US"/>
        </w:rPr>
        <w:tab/>
        <w:t>5</w:t>
      </w:r>
    </w:p>
    <w:p w14:paraId="1905CB06" w14:textId="77777777" w:rsidR="009E18BE" w:rsidRPr="009E18BE" w:rsidRDefault="009E18BE" w:rsidP="009E18BE">
      <w:pPr>
        <w:rPr>
          <w:b/>
          <w:bCs/>
          <w:lang w:val="en-US"/>
        </w:rPr>
      </w:pPr>
      <w:r w:rsidRPr="009E18BE">
        <w:rPr>
          <w:b/>
          <w:bCs/>
          <w:lang w:val="en-US"/>
        </w:rPr>
        <w:t>2. Supporting Tables</w:t>
      </w:r>
      <w:r w:rsidRPr="009E18BE">
        <w:rPr>
          <w:lang w:val="en-US"/>
        </w:rPr>
        <w:t>……………………………………………………………………………………………..</w:t>
      </w:r>
      <w:r w:rsidRPr="009E18BE">
        <w:rPr>
          <w:lang w:val="en-US"/>
        </w:rPr>
        <w:tab/>
        <w:t>6</w:t>
      </w:r>
    </w:p>
    <w:p w14:paraId="0E4A7714" w14:textId="77777777" w:rsidR="009E18BE" w:rsidRPr="009E18BE" w:rsidRDefault="009E18BE" w:rsidP="009E18BE">
      <w:pPr>
        <w:rPr>
          <w:b/>
          <w:bCs/>
          <w:lang w:val="en-US"/>
        </w:rPr>
      </w:pPr>
      <w:r w:rsidRPr="009E18BE">
        <w:rPr>
          <w:b/>
          <w:bCs/>
          <w:lang w:val="en-US"/>
        </w:rPr>
        <w:t>3. Supporting Figures</w:t>
      </w:r>
      <w:r w:rsidRPr="009E18BE">
        <w:rPr>
          <w:lang w:val="en-US"/>
        </w:rPr>
        <w:t>……………………………………………………………………………………………</w:t>
      </w:r>
      <w:r w:rsidRPr="009E18BE">
        <w:rPr>
          <w:lang w:val="en-US"/>
        </w:rPr>
        <w:tab/>
        <w:t>9</w:t>
      </w:r>
    </w:p>
    <w:p w14:paraId="59C70232" w14:textId="77777777" w:rsidR="009E18BE" w:rsidRPr="009E18BE" w:rsidRDefault="009E18BE" w:rsidP="009E18BE">
      <w:pPr>
        <w:rPr>
          <w:b/>
          <w:bCs/>
          <w:lang w:val="en-US"/>
        </w:rPr>
      </w:pPr>
      <w:r w:rsidRPr="009E18BE">
        <w:rPr>
          <w:b/>
          <w:bCs/>
          <w:lang w:val="en-US"/>
        </w:rPr>
        <w:t>4. Supporting References</w:t>
      </w:r>
      <w:r w:rsidRPr="009E18BE">
        <w:rPr>
          <w:lang w:val="en-US"/>
        </w:rPr>
        <w:t>……………………………………………………………………………………….</w:t>
      </w:r>
      <w:r w:rsidRPr="009E18BE">
        <w:rPr>
          <w:lang w:val="en-US"/>
        </w:rPr>
        <w:tab/>
        <w:t>14</w:t>
      </w:r>
    </w:p>
    <w:p w14:paraId="42AC2064" w14:textId="77777777" w:rsidR="009E18BE" w:rsidRPr="009E18BE" w:rsidRDefault="009E18BE" w:rsidP="009E18BE">
      <w:pPr>
        <w:rPr>
          <w:b/>
          <w:bCs/>
          <w:lang w:val="en-US"/>
        </w:rPr>
      </w:pPr>
      <w:r w:rsidRPr="009E18BE">
        <w:rPr>
          <w:b/>
          <w:bCs/>
          <w:lang w:val="en-US"/>
        </w:rPr>
        <w:tab/>
      </w:r>
    </w:p>
    <w:p w14:paraId="60636934" w14:textId="77777777" w:rsidR="009E18BE" w:rsidRPr="009E18BE" w:rsidRDefault="009E18BE" w:rsidP="009E18BE">
      <w:pPr>
        <w:rPr>
          <w:b/>
          <w:bCs/>
          <w:lang w:val="en-US"/>
        </w:rPr>
      </w:pPr>
    </w:p>
    <w:p w14:paraId="60C7D7AA" w14:textId="77777777" w:rsidR="009E18BE" w:rsidRPr="009E18BE" w:rsidRDefault="009E18BE" w:rsidP="009E18BE">
      <w:pPr>
        <w:rPr>
          <w:b/>
          <w:bCs/>
          <w:lang w:val="en-US"/>
        </w:rPr>
      </w:pPr>
    </w:p>
    <w:p w14:paraId="6DA9848C" w14:textId="77777777" w:rsidR="009E18BE" w:rsidRPr="009E18BE" w:rsidRDefault="009E18BE" w:rsidP="009E18BE">
      <w:pPr>
        <w:rPr>
          <w:b/>
          <w:bCs/>
          <w:lang w:val="en-US"/>
        </w:rPr>
      </w:pPr>
    </w:p>
    <w:p w14:paraId="1B4EEF5D" w14:textId="77777777" w:rsidR="009E18BE" w:rsidRPr="009E18BE" w:rsidRDefault="009E18BE" w:rsidP="009E18BE">
      <w:pPr>
        <w:rPr>
          <w:b/>
          <w:bCs/>
          <w:lang w:val="en-US"/>
        </w:rPr>
      </w:pPr>
      <w:r w:rsidRPr="009E18BE">
        <w:rPr>
          <w:b/>
          <w:bCs/>
          <w:lang w:val="en-US"/>
        </w:rPr>
        <w:br w:type="page"/>
      </w:r>
    </w:p>
    <w:p w14:paraId="3E418A0B" w14:textId="77777777" w:rsidR="009E18BE" w:rsidRPr="009E18BE" w:rsidRDefault="009E18BE" w:rsidP="009E18BE">
      <w:pPr>
        <w:rPr>
          <w:b/>
          <w:bCs/>
          <w:lang w:val="en-US"/>
        </w:rPr>
      </w:pPr>
      <w:r w:rsidRPr="009E18BE">
        <w:rPr>
          <w:b/>
          <w:bCs/>
          <w:lang w:val="en-US"/>
        </w:rPr>
        <w:lastRenderedPageBreak/>
        <w:t>1. Supporting Experimental Procedures</w:t>
      </w:r>
    </w:p>
    <w:bookmarkEnd w:id="8"/>
    <w:p w14:paraId="735997DE" w14:textId="77777777" w:rsidR="009E18BE" w:rsidRPr="009E18BE" w:rsidRDefault="009E18BE" w:rsidP="009E18BE">
      <w:pPr>
        <w:rPr>
          <w:bCs/>
          <w:lang w:val="en-US"/>
        </w:rPr>
      </w:pPr>
      <w:r w:rsidRPr="009E18BE">
        <w:rPr>
          <w:b/>
          <w:bCs/>
          <w:lang w:val="en-US"/>
        </w:rPr>
        <w:t>a. </w:t>
      </w:r>
      <w:bookmarkStart w:id="11" w:name="_Hlk137206777"/>
      <w:r w:rsidRPr="009E18BE">
        <w:rPr>
          <w:b/>
          <w:bCs/>
          <w:lang w:val="en-US"/>
        </w:rPr>
        <w:t>Catalytic electrode preparation</w:t>
      </w:r>
      <w:bookmarkEnd w:id="11"/>
      <w:r w:rsidRPr="009E18BE">
        <w:rPr>
          <w:b/>
          <w:lang w:val="en-US"/>
        </w:rPr>
        <w:t>.</w:t>
      </w:r>
      <w:r w:rsidRPr="009E18BE">
        <w:rPr>
          <w:bCs/>
          <w:lang w:val="en-US"/>
        </w:rPr>
        <w:t xml:space="preserve"> The indium-modified copper oxide (Cu</w:t>
      </w:r>
      <w:r w:rsidRPr="009E18BE">
        <w:rPr>
          <w:bCs/>
          <w:vertAlign w:val="subscript"/>
          <w:lang w:val="en-US"/>
        </w:rPr>
        <w:t>2</w:t>
      </w:r>
      <w:r w:rsidRPr="009E18BE">
        <w:rPr>
          <w:bCs/>
          <w:lang w:val="en-US"/>
        </w:rPr>
        <w:t>O:In</w:t>
      </w:r>
      <w:r w:rsidRPr="009E18BE">
        <w:rPr>
          <w:bCs/>
          <w:vertAlign w:val="subscript"/>
          <w:lang w:val="en-US"/>
        </w:rPr>
        <w:t>x</w:t>
      </w:r>
      <w:r w:rsidRPr="009E18BE">
        <w:rPr>
          <w:bCs/>
          <w:lang w:val="en-US"/>
        </w:rPr>
        <w:t>) cathodic catalyst was solvothermally prepared following the procedure detailed elsewhere.</w:t>
      </w:r>
      <w:r w:rsidRPr="009E18BE">
        <w:rPr>
          <w:lang w:val="en-GB"/>
        </w:rPr>
        <w:fldChar w:fldCharType="begin" w:fldLock="1"/>
      </w:r>
      <w:r w:rsidRPr="009E18BE">
        <w:rPr>
          <w:bCs/>
          <w:lang w:val="en-US"/>
        </w:rPr>
        <w:instrText>ADDIN CSL_CITATION {"citationItems":[{"id":"ITEM-1","itemData":{"DOI":"10.1002/cssc.201601578","ISSN":"1864-564X","author":[{"dropping-particle":"","family":"Larrazábal","given":"Gastón O","non-dropping-particle":"","parse-names":false,"suffix":""},{"dropping-particle":"","family":"Martín","given":"Antonio J","non-dropping-particle":"","parse-names":false,"suffix":""},{"dropping-particle":"","family":"Krumeich","given":"Frank","non-dropping-particle":"","parse-names":false,"suffix":""},{"dropping-particle":"","family":"Hauert","given":"Roland","non-dropping-particle":"","parse-names":false,"suffix":""},{"dropping-particle":"","family":"Pérez-Ramírez","given":"Javier","non-dropping-particle":"","parse-names":false,"suffix":""}],"container-title":"ChemSusChem","id":"ITEM-1","issue":"6","issued":{"date-parts":[["2017"]]},"page":"1255-1265","title":"Solvothermally-prepared Cu&lt;sub&gt;2&lt;/sub&gt;O electrocatalysts for CO&lt;sub&gt;2&lt;/sub&gt; reduction with tunable selectivity by the introduction of p-block elements","type":"article-journal","volume":"10"},"uris":["http://www.mendeley.com/documents/?uuid=a7a29717-dc6f-412c-bbd4-522d833c2de9"]}],"mendeley":{"formattedCitation":"&lt;sup&gt;[1]&lt;/sup&gt;","plainTextFormattedCitation":"[1]","previouslyFormattedCitation":"&lt;sup&gt;[1]&lt;/sup&gt;"},"properties":{"noteIndex":0},"schema":"https://github.com/citation-style-language/schema/raw/master/csl-citation.json"}</w:instrText>
      </w:r>
      <w:r w:rsidRPr="009E18BE">
        <w:rPr>
          <w:bCs/>
          <w:lang w:val="en-US"/>
        </w:rPr>
        <w:fldChar w:fldCharType="separate"/>
      </w:r>
      <w:r w:rsidRPr="009E18BE">
        <w:rPr>
          <w:bCs/>
          <w:vertAlign w:val="superscript"/>
          <w:lang w:val="en-US"/>
        </w:rPr>
        <w:t>[1]</w:t>
      </w:r>
      <w:r w:rsidRPr="009E18BE">
        <w:rPr>
          <w:lang w:val="en-US"/>
        </w:rPr>
        <w:fldChar w:fldCharType="end"/>
      </w:r>
      <w:r w:rsidRPr="009E18BE">
        <w:rPr>
          <w:bCs/>
          <w:lang w:val="en-US"/>
        </w:rPr>
        <w:t xml:space="preserve"> Briefly, Cu(NO</w:t>
      </w:r>
      <w:r w:rsidRPr="009E18BE">
        <w:rPr>
          <w:bCs/>
          <w:vertAlign w:val="subscript"/>
          <w:lang w:val="en-US"/>
        </w:rPr>
        <w:t>3</w:t>
      </w:r>
      <w:r w:rsidRPr="009E18BE">
        <w:rPr>
          <w:bCs/>
          <w:lang w:val="en-US"/>
        </w:rPr>
        <w:t>)</w:t>
      </w:r>
      <w:r w:rsidRPr="009E18BE">
        <w:rPr>
          <w:bCs/>
          <w:vertAlign w:val="subscript"/>
          <w:lang w:val="en-US"/>
        </w:rPr>
        <w:t>2</w:t>
      </w:r>
      <w:r w:rsidRPr="009E18BE">
        <w:rPr>
          <w:bCs/>
          <w:lang w:val="en-US"/>
        </w:rPr>
        <w:t>·3 H</w:t>
      </w:r>
      <w:r w:rsidRPr="009E18BE">
        <w:rPr>
          <w:bCs/>
          <w:vertAlign w:val="subscript"/>
          <w:lang w:val="en-US"/>
        </w:rPr>
        <w:t>2</w:t>
      </w:r>
      <w:r w:rsidRPr="009E18BE">
        <w:rPr>
          <w:bCs/>
          <w:lang w:val="en-US"/>
        </w:rPr>
        <w:t>O (4 mmol, Sigma-Aldrich, purum p.a.) and InCl</w:t>
      </w:r>
      <w:r w:rsidRPr="009E18BE">
        <w:rPr>
          <w:bCs/>
          <w:vertAlign w:val="subscript"/>
          <w:lang w:val="en-US"/>
        </w:rPr>
        <w:t>3</w:t>
      </w:r>
      <w:r w:rsidRPr="009E18BE">
        <w:rPr>
          <w:bCs/>
          <w:lang w:val="en-US"/>
        </w:rPr>
        <w:t xml:space="preserve"> (0.2 mmol, ABCR, 99.99 wt.%) were dissolved in ethylene glycol (40 cm</w:t>
      </w:r>
      <w:r w:rsidRPr="009E18BE">
        <w:rPr>
          <w:bCs/>
          <w:vertAlign w:val="superscript"/>
          <w:lang w:val="en-US"/>
        </w:rPr>
        <w:t>3</w:t>
      </w:r>
      <w:r w:rsidRPr="009E18BE">
        <w:rPr>
          <w:bCs/>
          <w:lang w:val="en-US"/>
        </w:rPr>
        <w:t>, Sigma-Aldrich, 99 wt.%) while stirring (500 rpm) for 1 h. The solution was transferred to a 50 cm</w:t>
      </w:r>
      <w:r w:rsidRPr="009E18BE">
        <w:rPr>
          <w:bCs/>
          <w:vertAlign w:val="superscript"/>
          <w:lang w:val="en-US"/>
        </w:rPr>
        <w:t>3</w:t>
      </w:r>
      <w:r w:rsidRPr="009E18BE">
        <w:rPr>
          <w:bCs/>
          <w:lang w:val="en-US"/>
        </w:rPr>
        <w:t xml:space="preserve"> Teflon-lined autoclave and heated at 413 K for 10 h after which it was naturally cooled to room temperature. The precipitate was cleaned by adding deionized water (30 cm</w:t>
      </w:r>
      <w:r w:rsidRPr="009E18BE">
        <w:rPr>
          <w:bCs/>
          <w:vertAlign w:val="superscript"/>
          <w:lang w:val="en-US"/>
        </w:rPr>
        <w:t>3</w:t>
      </w:r>
      <w:r w:rsidRPr="009E18BE">
        <w:rPr>
          <w:bCs/>
          <w:lang w:val="en-US"/>
        </w:rPr>
        <w:t>) and centrifuged several times until the liquid phase became colorless. The precipitate was then dried in a vacuum oven (353 K, 4 h, 50 mbar). An ink was prepared by dispersing dried catalyst (100 mg) in a mixture of ultrapure water (4 cm</w:t>
      </w:r>
      <w:r w:rsidRPr="009E18BE">
        <w:rPr>
          <w:bCs/>
          <w:vertAlign w:val="superscript"/>
          <w:lang w:val="en-US"/>
        </w:rPr>
        <w:t>3</w:t>
      </w:r>
      <w:r w:rsidRPr="009E18BE">
        <w:rPr>
          <w:bCs/>
          <w:lang w:val="en-US"/>
        </w:rPr>
        <w:t>), isopropanol (4 cm</w:t>
      </w:r>
      <w:r w:rsidRPr="009E18BE">
        <w:rPr>
          <w:bCs/>
          <w:vertAlign w:val="superscript"/>
          <w:lang w:val="en-US"/>
        </w:rPr>
        <w:t>3</w:t>
      </w:r>
      <w:r w:rsidRPr="009E18BE">
        <w:rPr>
          <w:bCs/>
          <w:lang w:val="en-US"/>
        </w:rPr>
        <w:t>, Sigma-Aldrich) and Nafion solution (0.05 cm</w:t>
      </w:r>
      <w:r w:rsidRPr="009E18BE">
        <w:rPr>
          <w:bCs/>
          <w:vertAlign w:val="superscript"/>
          <w:lang w:val="en-US"/>
        </w:rPr>
        <w:t>3</w:t>
      </w:r>
      <w:r w:rsidRPr="009E18BE">
        <w:rPr>
          <w:bCs/>
          <w:lang w:val="en-US"/>
        </w:rPr>
        <w:t>, 5</w:t>
      </w:r>
      <w:r w:rsidRPr="009E18BE">
        <w:rPr>
          <w:lang w:val="en-GB"/>
        </w:rPr>
        <w:t> </w:t>
      </w:r>
      <w:r w:rsidRPr="009E18BE">
        <w:rPr>
          <w:bCs/>
          <w:lang w:val="en-US"/>
        </w:rPr>
        <w:t>wt.%, Sigma-Aldrich) for 15 min using an ultrasonic processor (VibraCell VCX130). Electrodes were prepared by airbrushing this ink on a carbon Gas Diffusion Layer (GDL, 10 cm</w:t>
      </w:r>
      <w:r w:rsidRPr="009E18BE">
        <w:rPr>
          <w:bCs/>
          <w:vertAlign w:val="superscript"/>
          <w:lang w:val="en-US"/>
        </w:rPr>
        <w:t>2</w:t>
      </w:r>
      <w:r w:rsidRPr="009E18BE">
        <w:rPr>
          <w:bCs/>
          <w:lang w:val="en-US"/>
        </w:rPr>
        <w:t>,</w:t>
      </w:r>
      <w:r w:rsidRPr="009E18BE">
        <w:rPr>
          <w:bCs/>
          <w:vertAlign w:val="superscript"/>
          <w:lang w:val="en-US"/>
        </w:rPr>
        <w:t xml:space="preserve"> </w:t>
      </w:r>
      <w:r w:rsidRPr="009E18BE">
        <w:rPr>
          <w:bCs/>
          <w:lang w:val="en-US"/>
        </w:rPr>
        <w:t>Sigracet 35 BC, SGL Group) mounted on a hot plate at 353 K. The target catalyst content was 1 mg cm</w:t>
      </w:r>
      <w:r w:rsidRPr="009E18BE">
        <w:rPr>
          <w:bCs/>
          <w:vertAlign w:val="superscript"/>
          <w:lang w:val="en-US"/>
        </w:rPr>
        <w:t>−2</w:t>
      </w:r>
      <w:r w:rsidRPr="009E18BE">
        <w:rPr>
          <w:bCs/>
          <w:lang w:val="en-US"/>
        </w:rPr>
        <w:t xml:space="preserve">. </w:t>
      </w:r>
    </w:p>
    <w:p w14:paraId="4F24119D" w14:textId="77777777" w:rsidR="009E18BE" w:rsidRPr="009E18BE" w:rsidRDefault="009E18BE" w:rsidP="009E18BE">
      <w:pPr>
        <w:rPr>
          <w:bCs/>
          <w:lang w:val="en-US"/>
        </w:rPr>
      </w:pPr>
      <w:r w:rsidRPr="009E18BE">
        <w:rPr>
          <w:b/>
          <w:bCs/>
          <w:lang w:val="en-US"/>
        </w:rPr>
        <w:t>b. Electrode performance evaluation</w:t>
      </w:r>
      <w:r w:rsidRPr="009E18BE">
        <w:rPr>
          <w:b/>
          <w:lang w:val="en-US"/>
        </w:rPr>
        <w:t>.</w:t>
      </w:r>
      <w:r w:rsidRPr="009E18BE">
        <w:rPr>
          <w:bCs/>
          <w:lang w:val="en-US"/>
        </w:rPr>
        <w:t xml:space="preserve"> A commercially available electrochemical flow cell (EC, ElectroCell, model Micro Flow Cell) was used in a 2-electrode configuration. The cathodic chamber was separated by a </w:t>
      </w:r>
      <w:r w:rsidRPr="009E18BE">
        <w:rPr>
          <w:bCs/>
          <w:lang w:val="en-GB"/>
        </w:rPr>
        <w:t>Selemion AMV anion exchange membrane (AGC Engineering)</w:t>
      </w:r>
      <w:r w:rsidRPr="009E18BE">
        <w:rPr>
          <w:bCs/>
          <w:lang w:val="en-US"/>
        </w:rPr>
        <w:t xml:space="preserve"> from the anodic one, where bulk IrO</w:t>
      </w:r>
      <w:r w:rsidRPr="009E18BE">
        <w:rPr>
          <w:bCs/>
          <w:vertAlign w:val="subscript"/>
          <w:lang w:val="en-US"/>
        </w:rPr>
        <w:t>2</w:t>
      </w:r>
      <w:r w:rsidRPr="009E18BE">
        <w:rPr>
          <w:bCs/>
          <w:lang w:val="en-US"/>
        </w:rPr>
        <w:t xml:space="preserve"> acted as the anode material. </w:t>
      </w:r>
      <w:bookmarkStart w:id="12" w:name="_Hlk146177143"/>
      <w:r w:rsidRPr="009E18BE">
        <w:rPr>
          <w:bCs/>
          <w:lang w:val="en-US"/>
        </w:rPr>
        <w:t>Cu</w:t>
      </w:r>
      <w:r w:rsidRPr="009E18BE">
        <w:rPr>
          <w:bCs/>
          <w:vertAlign w:val="subscript"/>
          <w:lang w:val="en-US"/>
        </w:rPr>
        <w:t>2</w:t>
      </w:r>
      <w:r w:rsidRPr="009E18BE">
        <w:rPr>
          <w:bCs/>
          <w:lang w:val="en-US"/>
        </w:rPr>
        <w:t>O:In</w:t>
      </w:r>
      <w:r w:rsidRPr="009E18BE">
        <w:rPr>
          <w:bCs/>
          <w:vertAlign w:val="subscript"/>
          <w:lang w:val="en-US"/>
        </w:rPr>
        <w:t>x</w:t>
      </w:r>
      <w:bookmarkEnd w:id="12"/>
      <w:r w:rsidRPr="009E18BE">
        <w:rPr>
          <w:bCs/>
          <w:lang w:val="en-US"/>
        </w:rPr>
        <w:t xml:space="preserve"> deposited by airbrushing on a GDL (8.8 cm</w:t>
      </w:r>
      <w:r w:rsidRPr="009E18BE">
        <w:rPr>
          <w:bCs/>
          <w:vertAlign w:val="superscript"/>
          <w:lang w:val="en-US"/>
        </w:rPr>
        <w:t>2</w:t>
      </w:r>
      <w:r w:rsidRPr="009E18BE">
        <w:rPr>
          <w:bCs/>
          <w:lang w:val="en-US"/>
        </w:rPr>
        <w:t>) served as the cathodic electrode. Two electrolyte reservoirs containing the electrolyte (0.1 M, 0.5 M or 1.0 M KHCO</w:t>
      </w:r>
      <w:r w:rsidRPr="009E18BE">
        <w:rPr>
          <w:bCs/>
          <w:vertAlign w:val="subscript"/>
          <w:lang w:val="en-US"/>
        </w:rPr>
        <w:t>3</w:t>
      </w:r>
      <w:r w:rsidRPr="009E18BE">
        <w:rPr>
          <w:bCs/>
          <w:lang w:val="en-US"/>
        </w:rPr>
        <w:t xml:space="preserve">, </w:t>
      </w:r>
      <w:r w:rsidRPr="009E18BE">
        <w:rPr>
          <w:bCs/>
          <w:lang w:val="en-GB"/>
        </w:rPr>
        <w:t>Sigma-Aldrich, 99.95% trace metals basis and prepared with 18.2 MΩ cm ultrapure water</w:t>
      </w:r>
      <w:r w:rsidRPr="009E18BE">
        <w:rPr>
          <w:bCs/>
          <w:lang w:val="en-US"/>
        </w:rPr>
        <w:t>) were exposed to a continuous flow of 20 cm</w:t>
      </w:r>
      <w:r w:rsidRPr="009E18BE">
        <w:rPr>
          <w:bCs/>
          <w:vertAlign w:val="superscript"/>
          <w:lang w:val="en-US"/>
        </w:rPr>
        <w:t>3</w:t>
      </w:r>
      <w:r w:rsidRPr="009E18BE">
        <w:rPr>
          <w:bCs/>
          <w:lang w:val="en-US"/>
        </w:rPr>
        <w:t> min</w:t>
      </w:r>
      <w:r w:rsidRPr="009E18BE">
        <w:rPr>
          <w:bCs/>
          <w:vertAlign w:val="superscript"/>
          <w:lang w:val="en-US"/>
        </w:rPr>
        <w:t>-1</w:t>
      </w:r>
      <w:r w:rsidRPr="009E18BE">
        <w:rPr>
          <w:bCs/>
          <w:lang w:val="en-US"/>
        </w:rPr>
        <w:t xml:space="preserve"> CO</w:t>
      </w:r>
      <w:r w:rsidRPr="009E18BE">
        <w:rPr>
          <w:bCs/>
          <w:vertAlign w:val="subscript"/>
          <w:lang w:val="en-US"/>
        </w:rPr>
        <w:t>2</w:t>
      </w:r>
      <w:r w:rsidRPr="009E18BE">
        <w:rPr>
          <w:bCs/>
          <w:lang w:val="en-US"/>
        </w:rPr>
        <w:t xml:space="preserve"> (</w:t>
      </w:r>
      <w:r w:rsidRPr="009E18BE">
        <w:rPr>
          <w:bCs/>
          <w:lang w:val="en-GB"/>
        </w:rPr>
        <w:t>Messer, purity 4.8 or Linde, purity 5.6</w:t>
      </w:r>
      <w:r w:rsidRPr="009E18BE">
        <w:rPr>
          <w:bCs/>
          <w:lang w:val="en-US"/>
        </w:rPr>
        <w:t>) during experiments. The electrolyte was forced to circulate in a closed loop at a continuous rate of 100, 120, 140, 160, 180, or 200 cm</w:t>
      </w:r>
      <w:r w:rsidRPr="009E18BE">
        <w:rPr>
          <w:bCs/>
          <w:vertAlign w:val="superscript"/>
          <w:lang w:val="en-US"/>
        </w:rPr>
        <w:t>3</w:t>
      </w:r>
      <w:r w:rsidRPr="009E18BE">
        <w:rPr>
          <w:bCs/>
          <w:lang w:val="en-US"/>
        </w:rPr>
        <w:t> min</w:t>
      </w:r>
      <w:r w:rsidRPr="009E18BE">
        <w:rPr>
          <w:bCs/>
          <w:vertAlign w:val="superscript"/>
          <w:lang w:val="en-US"/>
        </w:rPr>
        <w:t>−1</w:t>
      </w:r>
      <w:r w:rsidRPr="009E18BE">
        <w:rPr>
          <w:bCs/>
          <w:lang w:val="en-US"/>
        </w:rPr>
        <w:t xml:space="preserve"> through each chamber separately using </w:t>
      </w:r>
      <w:r w:rsidRPr="009E18BE">
        <w:rPr>
          <w:lang w:val="en-US"/>
        </w:rPr>
        <w:t xml:space="preserve">a Shenchen Lab V3-II peristaltic pump. The electrolyte flow rate was monitored by clamp-on flow sensors FD-XA1 (Keyence). </w:t>
      </w:r>
      <w:r w:rsidRPr="009E18BE">
        <w:rPr>
          <w:bCs/>
          <w:lang w:val="en-US"/>
        </w:rPr>
        <w:t>All measurements aimed at mapping performance of the EC system were conducted with an Autolab PGSTAT302N potentiostat at room temperature. The cell voltage was fixed at 2.4, 2.5, 2.6, or 2.8 V. The integration of the EC system and the photovoltaic (PV) module was realized in a separated testbench where the cell voltage was imposed by the PV module. Once the voltage was stable, a stepwise increase of electrolyte flow rate (100-200 cm</w:t>
      </w:r>
      <w:r w:rsidRPr="009E18BE">
        <w:rPr>
          <w:bCs/>
          <w:vertAlign w:val="superscript"/>
          <w:lang w:val="en-US"/>
        </w:rPr>
        <w:t>3</w:t>
      </w:r>
      <w:r w:rsidRPr="009E18BE">
        <w:rPr>
          <w:bCs/>
          <w:lang w:val="en-US"/>
        </w:rPr>
        <w:t> min</w:t>
      </w:r>
      <w:r w:rsidRPr="009E18BE">
        <w:rPr>
          <w:bCs/>
          <w:vertAlign w:val="superscript"/>
          <w:lang w:val="en-US"/>
        </w:rPr>
        <w:t>−1</w:t>
      </w:r>
      <w:r w:rsidRPr="009E18BE">
        <w:rPr>
          <w:bCs/>
          <w:lang w:val="en-US"/>
        </w:rPr>
        <w:t xml:space="preserve">, 2 h each) was applied, allowing equilibration of the system for 30 min at open circuit to reach a stable voltage between consecutive steps. </w:t>
      </w:r>
      <w:r w:rsidRPr="009E18BE">
        <w:rPr>
          <w:b/>
          <w:lang w:val="en-US"/>
        </w:rPr>
        <w:t>Figure S1</w:t>
      </w:r>
      <w:r w:rsidRPr="009E18BE">
        <w:rPr>
          <w:bCs/>
          <w:lang w:val="en-US"/>
        </w:rPr>
        <w:t xml:space="preserve"> shows a scheme of the experimental setup used.</w:t>
      </w:r>
    </w:p>
    <w:p w14:paraId="35C49884" w14:textId="77777777" w:rsidR="009E18BE" w:rsidRPr="009E18BE" w:rsidRDefault="009E18BE" w:rsidP="009E18BE">
      <w:pPr>
        <w:rPr>
          <w:bCs/>
          <w:lang w:val="en-GB"/>
        </w:rPr>
      </w:pPr>
      <w:r w:rsidRPr="009E18BE">
        <w:rPr>
          <w:b/>
          <w:bCs/>
          <w:lang w:val="en-US"/>
        </w:rPr>
        <w:t>c. Product analysis</w:t>
      </w:r>
      <w:r w:rsidRPr="009E18BE">
        <w:rPr>
          <w:b/>
          <w:lang w:val="en-US"/>
        </w:rPr>
        <w:t>.</w:t>
      </w:r>
      <w:r w:rsidRPr="009E18BE">
        <w:rPr>
          <w:bCs/>
          <w:lang w:val="en-US"/>
        </w:rPr>
        <w:t xml:space="preserve"> T</w:t>
      </w:r>
      <w:r w:rsidRPr="009E18BE">
        <w:rPr>
          <w:bCs/>
          <w:lang w:val="en-GB"/>
        </w:rPr>
        <w:t>he outlet gas of the cathodic reservoir flowed continuously through the sample loop of a gas chromatograph (GC). An SRI 8610C (GC Multi-Gas #3 configuration) was operated with Ar as carrier gas at a head pressure of 2.3 bar and was equipped with HayeSep D and Molecular Sieve 3A packed columns for measurements under potentiostatic control. CO was quantified with a flame ionization detector (FID, calibrated using a 5,000 ppm standard) and H</w:t>
      </w:r>
      <w:r w:rsidRPr="009E18BE">
        <w:rPr>
          <w:bCs/>
          <w:vertAlign w:val="subscript"/>
          <w:lang w:val="en-GB"/>
        </w:rPr>
        <w:t>2</w:t>
      </w:r>
      <w:r w:rsidRPr="009E18BE">
        <w:rPr>
          <w:bCs/>
          <w:lang w:val="en-GB"/>
        </w:rPr>
        <w:t xml:space="preserve"> with a thermal conductivity detector (TCD, calibrated using a 1,000 ppm standard). A Shimadzu GC-2030 used for EC+PV integration experiments was operated with He as carrier gas and was equipped with carbon molecular sieve capillary column. Carbon monoxide and hydrogen were quantified using a Barrier Discharge Ionization Detector (BID, calibrated using a 9,790 ppm CO standard, a 10,600 ppm H</w:t>
      </w:r>
      <w:r w:rsidRPr="009E18BE">
        <w:rPr>
          <w:bCs/>
          <w:vertAlign w:val="subscript"/>
          <w:lang w:val="en-GB"/>
        </w:rPr>
        <w:t>2</w:t>
      </w:r>
      <w:r w:rsidRPr="009E18BE">
        <w:rPr>
          <w:bCs/>
          <w:lang w:val="en-GB"/>
        </w:rPr>
        <w:t xml:space="preserve"> standard, a two-fold and four-fold dilution of the respective standards). The partial current density </w:t>
      </w:r>
      <w:r w:rsidRPr="009E18BE">
        <w:rPr>
          <w:bCs/>
          <w:i/>
          <w:lang w:val="en-GB"/>
        </w:rPr>
        <w:t>j</w:t>
      </w:r>
      <w:r w:rsidRPr="009E18BE">
        <w:rPr>
          <w:bCs/>
          <w:i/>
          <w:iCs/>
          <w:vertAlign w:val="subscript"/>
          <w:lang w:val="en-GB"/>
        </w:rPr>
        <w:t>i</w:t>
      </w:r>
      <w:r w:rsidRPr="009E18BE">
        <w:rPr>
          <w:bCs/>
          <w:lang w:val="en-GB"/>
        </w:rPr>
        <w:t xml:space="preserve"> for each gaseous product (</w:t>
      </w:r>
      <w:r w:rsidRPr="009E18BE">
        <w:rPr>
          <w:bCs/>
          <w:i/>
          <w:iCs/>
          <w:lang w:val="en-GB"/>
        </w:rPr>
        <w:t>i</w:t>
      </w:r>
      <w:r w:rsidRPr="009E18BE">
        <w:rPr>
          <w:bCs/>
          <w:lang w:val="en-GB"/>
        </w:rPr>
        <w:t>: CO, H</w:t>
      </w:r>
      <w:r w:rsidRPr="009E18BE">
        <w:rPr>
          <w:bCs/>
          <w:vertAlign w:val="subscript"/>
          <w:lang w:val="en-GB"/>
        </w:rPr>
        <w:t>2</w:t>
      </w:r>
      <w:r w:rsidRPr="009E18BE">
        <w:rPr>
          <w:bCs/>
          <w:lang w:val="en-GB"/>
        </w:rPr>
        <w:t xml:space="preserve">) during the electrolysis was calculated using </w:t>
      </w:r>
      <w:r w:rsidRPr="009E18BE">
        <w:rPr>
          <w:b/>
          <w:bCs/>
          <w:lang w:val="en-GB"/>
        </w:rPr>
        <w:t>Equation S1</w:t>
      </w:r>
      <w:r w:rsidRPr="009E18BE">
        <w:rPr>
          <w:bCs/>
          <w:lang w:val="en-GB"/>
        </w:rPr>
        <w:t xml:space="preserve">, where </w:t>
      </w:r>
      <w:r w:rsidRPr="009E18BE">
        <w:rPr>
          <w:bCs/>
          <w:i/>
          <w:lang w:val="en-GB"/>
        </w:rPr>
        <w:t>Q</w:t>
      </w:r>
      <w:r w:rsidRPr="009E18BE">
        <w:rPr>
          <w:bCs/>
          <w:vertAlign w:val="subscript"/>
          <w:lang w:val="en-GB"/>
        </w:rPr>
        <w:t>gas</w:t>
      </w:r>
      <w:r w:rsidRPr="009E18BE">
        <w:rPr>
          <w:bCs/>
          <w:lang w:val="en-GB"/>
        </w:rPr>
        <w:t xml:space="preserve"> is the molar flow of gas through the cell, </w:t>
      </w:r>
      <w:r w:rsidRPr="009E18BE">
        <w:rPr>
          <w:bCs/>
          <w:i/>
          <w:lang w:val="en-GB"/>
        </w:rPr>
        <w:t>C</w:t>
      </w:r>
      <w:r w:rsidRPr="009E18BE">
        <w:rPr>
          <w:bCs/>
          <w:i/>
          <w:iCs/>
          <w:vertAlign w:val="subscript"/>
          <w:lang w:val="en-GB"/>
        </w:rPr>
        <w:t>i</w:t>
      </w:r>
      <w:r w:rsidRPr="009E18BE">
        <w:rPr>
          <w:bCs/>
          <w:lang w:val="en-GB"/>
        </w:rPr>
        <w:t xml:space="preserve"> is the molar concentration of the product </w:t>
      </w:r>
      <w:r w:rsidRPr="009E18BE">
        <w:rPr>
          <w:bCs/>
          <w:i/>
          <w:iCs/>
          <w:lang w:val="en-GB"/>
        </w:rPr>
        <w:t>i</w:t>
      </w:r>
      <w:r w:rsidRPr="009E18BE">
        <w:rPr>
          <w:bCs/>
          <w:lang w:val="en-GB"/>
        </w:rPr>
        <w:t xml:space="preserve"> in the outlet as determined by gas chromatography, </w:t>
      </w:r>
      <w:r w:rsidRPr="009E18BE">
        <w:rPr>
          <w:bCs/>
          <w:i/>
          <w:lang w:val="en-GB"/>
        </w:rPr>
        <w:t>n</w:t>
      </w:r>
      <w:r w:rsidRPr="009E18BE">
        <w:rPr>
          <w:bCs/>
          <w:lang w:val="en-GB"/>
        </w:rPr>
        <w:t xml:space="preserve"> represents the number of electrons transferred to form one mol of the product (</w:t>
      </w:r>
      <w:r w:rsidRPr="009E18BE">
        <w:rPr>
          <w:bCs/>
          <w:i/>
          <w:iCs/>
          <w:lang w:val="en-GB"/>
        </w:rPr>
        <w:t>i.e</w:t>
      </w:r>
      <w:r w:rsidRPr="009E18BE">
        <w:rPr>
          <w:bCs/>
          <w:lang w:val="en-GB"/>
        </w:rPr>
        <w:t xml:space="preserve">., </w:t>
      </w:r>
      <w:r w:rsidRPr="009E18BE">
        <w:rPr>
          <w:bCs/>
          <w:i/>
          <w:iCs/>
          <w:lang w:val="en-GB"/>
        </w:rPr>
        <w:t>n</w:t>
      </w:r>
      <w:r w:rsidRPr="009E18BE">
        <w:rPr>
          <w:bCs/>
          <w:lang w:val="en-GB"/>
        </w:rPr>
        <w:t> = 2 for CO and H</w:t>
      </w:r>
      <w:r w:rsidRPr="009E18BE">
        <w:rPr>
          <w:bCs/>
          <w:vertAlign w:val="subscript"/>
          <w:lang w:val="en-GB"/>
        </w:rPr>
        <w:t>2</w:t>
      </w:r>
      <w:r w:rsidRPr="009E18BE">
        <w:rPr>
          <w:bCs/>
          <w:lang w:val="en-GB"/>
        </w:rPr>
        <w:t xml:space="preserve">) and </w:t>
      </w:r>
      <w:r w:rsidRPr="009E18BE">
        <w:rPr>
          <w:bCs/>
          <w:i/>
          <w:lang w:val="en-GB"/>
        </w:rPr>
        <w:t>F</w:t>
      </w:r>
      <w:r w:rsidRPr="009E18BE">
        <w:rPr>
          <w:bCs/>
          <w:lang w:val="en-GB"/>
        </w:rPr>
        <w:t xml:space="preserve"> is the Faraday’s constant. The current efficiency for each product (</w:t>
      </w:r>
      <w:r w:rsidRPr="009E18BE">
        <w:rPr>
          <w:bCs/>
          <w:i/>
          <w:lang w:val="en-GB"/>
        </w:rPr>
        <w:t>FE</w:t>
      </w:r>
      <w:r w:rsidRPr="009E18BE">
        <w:rPr>
          <w:bCs/>
          <w:i/>
          <w:iCs/>
          <w:vertAlign w:val="subscript"/>
          <w:lang w:val="en-GB"/>
        </w:rPr>
        <w:t>i</w:t>
      </w:r>
      <w:r w:rsidRPr="009E18BE">
        <w:rPr>
          <w:bCs/>
          <w:vertAlign w:val="subscript"/>
          <w:lang w:val="en-GB"/>
        </w:rPr>
        <w:t>,gas</w:t>
      </w:r>
      <w:r w:rsidRPr="009E18BE">
        <w:rPr>
          <w:bCs/>
          <w:lang w:val="en-GB"/>
        </w:rPr>
        <w:t xml:space="preserve">) is obtained by dividing </w:t>
      </w:r>
      <w:r w:rsidRPr="009E18BE">
        <w:rPr>
          <w:bCs/>
          <w:i/>
          <w:lang w:val="en-GB"/>
        </w:rPr>
        <w:t>j</w:t>
      </w:r>
      <w:r w:rsidRPr="009E18BE">
        <w:rPr>
          <w:bCs/>
          <w:i/>
          <w:iCs/>
          <w:vertAlign w:val="subscript"/>
          <w:lang w:val="en-GB"/>
        </w:rPr>
        <w:t>i</w:t>
      </w:r>
      <w:r w:rsidRPr="009E18BE">
        <w:rPr>
          <w:bCs/>
          <w:lang w:val="en-GB"/>
        </w:rPr>
        <w:t xml:space="preserve"> by the recorded current at the sampling </w:t>
      </w:r>
      <w:r w:rsidRPr="009E18BE">
        <w:rPr>
          <w:bCs/>
          <w:lang w:val="en-GB"/>
        </w:rPr>
        <w:lastRenderedPageBreak/>
        <w:t xml:space="preserve">time </w:t>
      </w:r>
      <w:r w:rsidRPr="009E18BE">
        <w:rPr>
          <w:bCs/>
          <w:i/>
          <w:lang w:val="en-GB"/>
        </w:rPr>
        <w:t>i</w:t>
      </w:r>
      <w:r w:rsidRPr="009E18BE">
        <w:rPr>
          <w:bCs/>
          <w:vertAlign w:val="subscript"/>
          <w:lang w:val="en-GB"/>
        </w:rPr>
        <w:t>t</w:t>
      </w:r>
      <w:r w:rsidRPr="009E18BE">
        <w:rPr>
          <w:bCs/>
          <w:lang w:val="en-GB"/>
        </w:rPr>
        <w:t xml:space="preserve">, as shown in </w:t>
      </w:r>
      <w:r w:rsidRPr="009E18BE">
        <w:rPr>
          <w:b/>
          <w:bCs/>
          <w:lang w:val="en-GB"/>
        </w:rPr>
        <w:t>Equation S2</w:t>
      </w:r>
      <w:r w:rsidRPr="009E18BE">
        <w:rPr>
          <w:bCs/>
          <w:lang w:val="en-GB"/>
        </w:rPr>
        <w:t xml:space="preserve">. Gas flows in this work are referenced to normal conditions defined as 0 °C and 1.01325 bar. </w:t>
      </w:r>
    </w:p>
    <w:tbl>
      <w:tblPr>
        <w:tblW w:w="8222" w:type="dxa"/>
        <w:jc w:val="center"/>
        <w:tblCellMar>
          <w:top w:w="57" w:type="dxa"/>
          <w:left w:w="57" w:type="dxa"/>
          <w:bottom w:w="57" w:type="dxa"/>
          <w:right w:w="57" w:type="dxa"/>
        </w:tblCellMar>
        <w:tblLook w:val="04A0" w:firstRow="1" w:lastRow="0" w:firstColumn="1" w:lastColumn="0" w:noHBand="0" w:noVBand="1"/>
      </w:tblPr>
      <w:tblGrid>
        <w:gridCol w:w="6805"/>
        <w:gridCol w:w="1417"/>
      </w:tblGrid>
      <w:tr w:rsidR="009E18BE" w:rsidRPr="009E18BE" w14:paraId="35CF7DC5" w14:textId="77777777" w:rsidTr="00B9269A">
        <w:trPr>
          <w:jc w:val="center"/>
        </w:trPr>
        <w:tc>
          <w:tcPr>
            <w:tcW w:w="6804" w:type="dxa"/>
            <w:shd w:val="clear" w:color="auto" w:fill="auto"/>
            <w:vAlign w:val="center"/>
          </w:tcPr>
          <w:p w14:paraId="521BC9AF" w14:textId="77777777" w:rsidR="009E18BE" w:rsidRPr="009E18BE" w:rsidRDefault="009E18BE" w:rsidP="009E18BE">
            <w:pPr>
              <w:rPr>
                <w:bCs/>
                <w:lang w:val="en-GB"/>
              </w:rPr>
            </w:pPr>
            <w:r w:rsidRPr="009E18BE">
              <w:rPr>
                <w:lang w:val="en-GB"/>
              </w:rPr>
              <w:object w:dxaOrig="1200" w:dyaOrig="320" w14:anchorId="650D300B">
                <v:shape id="_x0000_i1058" type="#_x0000_t75" alt="" style="width:59.8pt;height:16.05pt;mso-width-percent:0;mso-height-percent:0;mso-width-percent:0;mso-height-percent:0" o:ole="">
                  <v:imagedata r:id="rId38" o:title=""/>
                </v:shape>
                <o:OLEObject Type="Embed" ProgID="Equation.DSMT4" ShapeID="_x0000_i1058" DrawAspect="Content" ObjectID="_1770470065" r:id="rId39"/>
              </w:object>
            </w:r>
          </w:p>
        </w:tc>
        <w:tc>
          <w:tcPr>
            <w:tcW w:w="1417" w:type="dxa"/>
            <w:shd w:val="clear" w:color="auto" w:fill="auto"/>
            <w:vAlign w:val="center"/>
          </w:tcPr>
          <w:p w14:paraId="0F150E3A" w14:textId="77777777" w:rsidR="009E18BE" w:rsidRPr="009E18BE" w:rsidRDefault="009E18BE" w:rsidP="009E18BE">
            <w:pPr>
              <w:rPr>
                <w:b/>
                <w:bCs/>
                <w:lang w:val="en-GB"/>
              </w:rPr>
            </w:pPr>
            <w:r w:rsidRPr="009E18BE">
              <w:rPr>
                <w:b/>
                <w:bCs/>
                <w:lang w:val="en-GB"/>
              </w:rPr>
              <w:t>Equation S1</w:t>
            </w:r>
          </w:p>
        </w:tc>
      </w:tr>
      <w:bookmarkStart w:id="13" w:name="MTBlankEqn"/>
      <w:tr w:rsidR="009E18BE" w:rsidRPr="009E18BE" w14:paraId="1A2D790E" w14:textId="77777777" w:rsidTr="00B9269A">
        <w:trPr>
          <w:jc w:val="center"/>
        </w:trPr>
        <w:tc>
          <w:tcPr>
            <w:tcW w:w="6804" w:type="dxa"/>
            <w:shd w:val="clear" w:color="auto" w:fill="auto"/>
            <w:vAlign w:val="center"/>
          </w:tcPr>
          <w:p w14:paraId="7418B8F8" w14:textId="77777777" w:rsidR="009E18BE" w:rsidRPr="009E18BE" w:rsidRDefault="009E18BE" w:rsidP="009E18BE">
            <w:pPr>
              <w:rPr>
                <w:bCs/>
                <w:lang w:val="en-GB"/>
              </w:rPr>
            </w:pPr>
            <w:r w:rsidRPr="009E18BE">
              <w:rPr>
                <w:lang w:val="en-GB"/>
              </w:rPr>
              <w:object w:dxaOrig="1500" w:dyaOrig="600" w14:anchorId="45F8F8AD">
                <v:shape id="_x0000_i1059" type="#_x0000_t75" alt="" style="width:75.3pt;height:29.9pt;mso-width-percent:0;mso-height-percent:0;mso-width-percent:0;mso-height-percent:0" o:ole="">
                  <v:imagedata r:id="rId40" o:title=""/>
                </v:shape>
                <o:OLEObject Type="Embed" ProgID="Equation.DSMT4" ShapeID="_x0000_i1059" DrawAspect="Content" ObjectID="_1770470066" r:id="rId41"/>
              </w:object>
            </w:r>
            <w:bookmarkEnd w:id="13"/>
          </w:p>
        </w:tc>
        <w:tc>
          <w:tcPr>
            <w:tcW w:w="1417" w:type="dxa"/>
            <w:shd w:val="clear" w:color="auto" w:fill="auto"/>
            <w:vAlign w:val="center"/>
          </w:tcPr>
          <w:p w14:paraId="737CEA17" w14:textId="77777777" w:rsidR="009E18BE" w:rsidRPr="009E18BE" w:rsidRDefault="009E18BE" w:rsidP="009E18BE">
            <w:pPr>
              <w:rPr>
                <w:b/>
                <w:bCs/>
                <w:lang w:val="en-GB"/>
              </w:rPr>
            </w:pPr>
            <w:r w:rsidRPr="009E18BE">
              <w:rPr>
                <w:b/>
                <w:bCs/>
                <w:lang w:val="en-GB"/>
              </w:rPr>
              <w:t>Equation S2</w:t>
            </w:r>
          </w:p>
        </w:tc>
      </w:tr>
    </w:tbl>
    <w:p w14:paraId="5D89DBEF" w14:textId="77777777" w:rsidR="009E18BE" w:rsidRPr="009E18BE" w:rsidRDefault="009E18BE" w:rsidP="009E18BE">
      <w:pPr>
        <w:rPr>
          <w:bCs/>
          <w:lang w:val="en-US"/>
        </w:rPr>
      </w:pPr>
      <w:r w:rsidRPr="009E18BE">
        <w:rPr>
          <w:b/>
          <w:bCs/>
          <w:lang w:val="en-US"/>
        </w:rPr>
        <w:t>d. Photovoltaic module preparation</w:t>
      </w:r>
      <w:r w:rsidRPr="009E18BE">
        <w:rPr>
          <w:b/>
          <w:lang w:val="en-US"/>
        </w:rPr>
        <w:t>.</w:t>
      </w:r>
      <w:r w:rsidRPr="009E18BE">
        <w:rPr>
          <w:bCs/>
          <w:lang w:val="en-US"/>
        </w:rPr>
        <w:t xml:space="preserve"> Photovoltaic modules prepared in this study consist of a 4-cell arrangement of hydrogenated amorphous silicon (a-Si:H) single junction solar cells fabricated by layering silicon-based materials to facilitate the p-i-n configuration (</w:t>
      </w:r>
      <w:r w:rsidRPr="009E18BE">
        <w:rPr>
          <w:b/>
          <w:lang w:val="en-US"/>
        </w:rPr>
        <w:t>Figure S5</w:t>
      </w:r>
      <w:r w:rsidRPr="009E18BE">
        <w:rPr>
          <w:bCs/>
          <w:lang w:val="en-US"/>
        </w:rPr>
        <w:t>). Silicon thin films were deposited by Plasma Enhanced Chemical Vapor Deposition (PECVD) at 453 K and 13.56 MHz as described below.</w:t>
      </w:r>
      <w:bookmarkStart w:id="14" w:name="_Hlk120091605"/>
    </w:p>
    <w:p w14:paraId="0CC75577" w14:textId="77777777" w:rsidR="009E18BE" w:rsidRPr="009E18BE" w:rsidRDefault="009E18BE" w:rsidP="009E18BE">
      <w:pPr>
        <w:rPr>
          <w:bCs/>
          <w:lang w:val="en-US"/>
        </w:rPr>
      </w:pPr>
      <w:r w:rsidRPr="009E18BE">
        <w:rPr>
          <w:bCs/>
          <w:lang w:val="en-US"/>
        </w:rPr>
        <w:t>Fluorine-doped tin oxide (F:SnO</w:t>
      </w:r>
      <w:r w:rsidRPr="009E18BE">
        <w:rPr>
          <w:bCs/>
          <w:vertAlign w:val="subscript"/>
          <w:lang w:val="en-US"/>
        </w:rPr>
        <w:t>2</w:t>
      </w:r>
      <w:r w:rsidRPr="009E18BE">
        <w:rPr>
          <w:bCs/>
          <w:lang w:val="en-US"/>
        </w:rPr>
        <w:t>) coated glass was used as substrate. The p-type layer (3,3',5,5'-tetramethylbenzidine,TMB, 25 nm) was deposited by mixing 2.5 vol.% TMB (99.9995 vol.%) in He and CH</w:t>
      </w:r>
      <w:r w:rsidRPr="009E18BE">
        <w:rPr>
          <w:bCs/>
          <w:vertAlign w:val="subscript"/>
          <w:lang w:val="en-US"/>
        </w:rPr>
        <w:t>4</w:t>
      </w:r>
      <w:r w:rsidRPr="009E18BE">
        <w:rPr>
          <w:bCs/>
          <w:lang w:val="en-US"/>
        </w:rPr>
        <w:t xml:space="preserve"> (99.9995 vol.%) gases. An intrinsic absorber layer (SiH</w:t>
      </w:r>
      <w:r w:rsidRPr="009E18BE">
        <w:rPr>
          <w:bCs/>
          <w:vertAlign w:val="subscript"/>
          <w:lang w:val="en-US"/>
        </w:rPr>
        <w:t>4</w:t>
      </w:r>
      <w:r w:rsidRPr="009E18BE">
        <w:rPr>
          <w:bCs/>
          <w:lang w:val="en-US"/>
        </w:rPr>
        <w:t>-H</w:t>
      </w:r>
      <w:r w:rsidRPr="009E18BE">
        <w:rPr>
          <w:bCs/>
          <w:vertAlign w:val="subscript"/>
          <w:lang w:val="en-US"/>
        </w:rPr>
        <w:t>2</w:t>
      </w:r>
      <w:r w:rsidRPr="009E18BE">
        <w:rPr>
          <w:bCs/>
          <w:lang w:val="en-US"/>
        </w:rPr>
        <w:t>, 300 nm) was initially deposited by mixing SiH</w:t>
      </w:r>
      <w:r w:rsidRPr="009E18BE">
        <w:rPr>
          <w:bCs/>
          <w:vertAlign w:val="subscript"/>
          <w:lang w:val="en-US"/>
        </w:rPr>
        <w:t>4</w:t>
      </w:r>
      <w:r w:rsidRPr="009E18BE">
        <w:rPr>
          <w:bCs/>
          <w:lang w:val="en-US"/>
        </w:rPr>
        <w:t xml:space="preserve"> (99.9999 vol.%) and H</w:t>
      </w:r>
      <w:r w:rsidRPr="009E18BE">
        <w:rPr>
          <w:bCs/>
          <w:vertAlign w:val="subscript"/>
          <w:lang w:val="en-US"/>
        </w:rPr>
        <w:t>2</w:t>
      </w:r>
      <w:r w:rsidRPr="009E18BE">
        <w:rPr>
          <w:bCs/>
          <w:lang w:val="en-US"/>
        </w:rPr>
        <w:t xml:space="preserve"> (99.9999 vol.%) gases. Next, the n-type layer deposit followed (PH</w:t>
      </w:r>
      <w:r w:rsidRPr="009E18BE">
        <w:rPr>
          <w:bCs/>
          <w:vertAlign w:val="subscript"/>
          <w:lang w:val="en-US"/>
        </w:rPr>
        <w:t>3</w:t>
      </w:r>
      <w:r w:rsidRPr="009E18BE">
        <w:rPr>
          <w:bCs/>
          <w:lang w:val="en-US"/>
        </w:rPr>
        <w:t>, 15 nm) by mixing 5 vol.% PH</w:t>
      </w:r>
      <w:r w:rsidRPr="009E18BE">
        <w:rPr>
          <w:bCs/>
          <w:vertAlign w:val="subscript"/>
          <w:lang w:val="en-US"/>
        </w:rPr>
        <w:t>3</w:t>
      </w:r>
      <w:r w:rsidRPr="009E18BE">
        <w:rPr>
          <w:bCs/>
          <w:lang w:val="en-US"/>
        </w:rPr>
        <w:t xml:space="preserve"> (99.9998 vol.%) and SiH</w:t>
      </w:r>
      <w:r w:rsidRPr="009E18BE">
        <w:rPr>
          <w:bCs/>
          <w:vertAlign w:val="subscript"/>
          <w:lang w:val="en-US"/>
        </w:rPr>
        <w:t>4</w:t>
      </w:r>
      <w:r w:rsidRPr="009E18BE">
        <w:rPr>
          <w:bCs/>
          <w:lang w:val="en-US"/>
        </w:rPr>
        <w:t xml:space="preserve"> gases. The last step was the addition of a reflecting layer (ZnO:Al, 80 nm) and the back contact (Ag, 200 nm). </w:t>
      </w:r>
    </w:p>
    <w:p w14:paraId="56267073" w14:textId="77777777" w:rsidR="009E18BE" w:rsidRPr="009E18BE" w:rsidRDefault="009E18BE" w:rsidP="009E18BE">
      <w:pPr>
        <w:rPr>
          <w:bCs/>
          <w:lang w:val="en-US"/>
        </w:rPr>
      </w:pPr>
      <w:r w:rsidRPr="009E18BE">
        <w:rPr>
          <w:bCs/>
          <w:lang w:val="en-US"/>
        </w:rPr>
        <w:t>Laser scribing was used to define the size of the individual solar cells (3.7 cm</w:t>
      </w:r>
      <w:r w:rsidRPr="009E18BE">
        <w:rPr>
          <w:bCs/>
          <w:vertAlign w:val="superscript"/>
          <w:lang w:val="en-US"/>
        </w:rPr>
        <w:t>2</w:t>
      </w:r>
      <w:r w:rsidRPr="009E18BE">
        <w:rPr>
          <w:bCs/>
          <w:lang w:val="en-US"/>
        </w:rPr>
        <w:t xml:space="preserve"> surface area) to create arrangements of 2 to 8 cells for PV modules with total area sizes of 7.4, 11.1, 14.8, 18.5, 22.2, 25.9, and 29.6 cm</w:t>
      </w:r>
      <w:r w:rsidRPr="009E18BE">
        <w:rPr>
          <w:bCs/>
          <w:vertAlign w:val="superscript"/>
          <w:lang w:val="en-US"/>
        </w:rPr>
        <w:t>2</w:t>
      </w:r>
      <w:r w:rsidRPr="009E18BE">
        <w:rPr>
          <w:bCs/>
          <w:lang w:val="en-US"/>
        </w:rPr>
        <w:t>. Front and back contacts were placed outside of the photo-active area (</w:t>
      </w:r>
      <w:r w:rsidRPr="009E18BE">
        <w:rPr>
          <w:bCs/>
          <w:i/>
          <w:iCs/>
          <w:lang w:val="en-US"/>
        </w:rPr>
        <w:t>e.g.</w:t>
      </w:r>
      <w:r w:rsidRPr="009E18BE">
        <w:rPr>
          <w:bCs/>
          <w:lang w:val="en-US"/>
        </w:rPr>
        <w:t>, 14.4 cm</w:t>
      </w:r>
      <w:r w:rsidRPr="009E18BE">
        <w:rPr>
          <w:bCs/>
          <w:vertAlign w:val="superscript"/>
          <w:lang w:val="en-US"/>
        </w:rPr>
        <w:t>2</w:t>
      </w:r>
      <w:r w:rsidRPr="009E18BE">
        <w:rPr>
          <w:bCs/>
          <w:lang w:val="en-US"/>
        </w:rPr>
        <w:t xml:space="preserve"> for total area size 14.8 cm</w:t>
      </w:r>
      <w:r w:rsidRPr="009E18BE">
        <w:rPr>
          <w:bCs/>
          <w:vertAlign w:val="superscript"/>
          <w:lang w:val="en-US"/>
        </w:rPr>
        <w:t>2</w:t>
      </w:r>
      <w:r w:rsidRPr="009E18BE">
        <w:rPr>
          <w:bCs/>
          <w:lang w:val="en-US"/>
        </w:rPr>
        <w:t>) at the top side of the module. A more detailed description of the preparation conditions and laser scribing process is given elsewhere.</w:t>
      </w:r>
      <w:r w:rsidRPr="009E18BE">
        <w:rPr>
          <w:bCs/>
          <w:lang w:val="en-US"/>
        </w:rPr>
        <w:fldChar w:fldCharType="begin" w:fldLock="1"/>
      </w:r>
      <w:r w:rsidRPr="009E18BE">
        <w:rPr>
          <w:bCs/>
          <w:lang w:val="en-US"/>
        </w:rPr>
        <w:instrText xml:space="preserve">ADDIN CSL_CITATION {"citationItems":[{"id":"ITEM-1","itemData":{"DOI":"https://doi.org/10.1016/j.solmat.2011.10.022","ISSN":"0927-0248","abstract":"For deposition of a-Si:H p–i–n solar cells, a single-chamber plasma enhanced chemical vapor deposition process at the frequency of 13.56MHz is developed. A 40×40cm² deposition chamber, which represents typical industry reactors equipped with showerhead electrodes is employed. Various methods are applied to reduce the boron-cross contamination from the boron-doped p-layer into the intrinsic layer, which is considered to reduce solar cell efficiency by losses especially in the short wavelength range. Three different device configurations and four different chamber treatment methods are studied, aimed to reach stable device efficiencies comparable to multi-chamber systems at minimum chamber treatment effort and treatment time. An ex-situ CO2–plasma treatment applied after deposition of the p-doped layer is found to be effective to reduce boron-cross contamination. However, this CO2-treatment is a time-consuming process step for production. We found a less time consuming treatment: by a chamber evacuation to 9×10−7mbar subsequent to p-layer deposition. Initial and stable efficiencies of 10.2% and 7.7%, respectively, were obtained. This latter treatment results in a sharp drop of the boron concentration from </w:instrText>
      </w:r>
      <w:r w:rsidRPr="009E18BE">
        <w:rPr>
          <w:rFonts w:ascii="Cambria Math" w:hAnsi="Cambria Math" w:cs="Cambria Math"/>
          <w:bCs/>
          <w:lang w:val="en-US"/>
        </w:rPr>
        <w:instrText>∼</w:instrText>
      </w:r>
      <w:r w:rsidRPr="009E18BE">
        <w:rPr>
          <w:bCs/>
          <w:lang w:val="en-US"/>
        </w:rPr>
        <w:instrText xml:space="preserve">5×1020cm−3 in the p-doped layer to </w:instrText>
      </w:r>
      <w:r w:rsidRPr="009E18BE">
        <w:rPr>
          <w:rFonts w:ascii="Cambria Math" w:hAnsi="Cambria Math" w:cs="Cambria Math"/>
          <w:bCs/>
          <w:lang w:val="en-US"/>
        </w:rPr>
        <w:instrText>∼</w:instrText>
      </w:r>
      <w:r w:rsidRPr="009E18BE">
        <w:rPr>
          <w:bCs/>
          <w:lang w:val="en-US"/>
        </w:rPr>
        <w:instrText>1017cm−3 in the intrinsic layer. For comparison of different reactor geometries and their influence on the cross-contamination we used a small-area (10×10cm2) lab-type reactor.","author":[{"dropping-particle":"","family":"Merdzhanova","given":"T","non-dropping-particle":"","parse-names":false,"suffix":""},{"dropping-particle":"","family":"Woerdenweber","given":"J","non-dropping-particle":"","parse-names":false,"suffix":""},{"dropping-particle":"","family":"Zimmermann","given":"T","non-dropping-particle":"","parse-names":false,"suffix":""},{"dropping-particle":"","family":"Zastrow","given":"U","non-dropping-particle":"","parse-names":false,"suffix":""},{"dropping-particle":"","family":"Flikweert","given":"A J","non-dropping-particle":"","parse-names":false,"suffix":""},{"dropping-particle":"","family":"Stiebig","given":"H","non-dropping-particle":"","parse-names":false,"suffix":""},{"dropping-particle":"","family":"Beyer","given":"W","non-dropping-particle":"","parse-names":false,"suffix":""},{"dropping-particle":"","family":"Gordijn","given":"A","non-dropping-particle":"","parse-names":false,"suffix":""}],"container-title":"Solar Energy Materials and Solar Cells","id":"ITEM-1","issued":{"date-parts":[["2012"]]},"page":"146-153","title":"Single-chamber processes for a-Si:H solar cell deposition","type":"article-journal","volume":"98"},"uris":["http://www.mendeley.com/documents/?uuid=ea43d958-499c-4d6c-9a1d-4797a3f3f264"]},{"id":"ITEM-2","itemData":{"DOI":"https://doi.org/10.1016/j.solmat.2013.05.053","ISSN":"0927-0248","abstract":"Microcrystalline silicon oxide (µc-SiOx:H) alloys prepared by plasma enhanced chemical vapor deposition (PECVD) represent a versatile material class for opto-electronic applications especially for thin-film and wafer based silicon solar cells. The material is a phase mixture of microcrystalline silicon (µc-Si:H) and amorphous silicon oxide (a-SiOx:H). The possibility to enhance the optical band gap energy and to adjust the refractive index over a considerable range, together with the possibility to dope the material p-type as well as n-type, makes μc-SiOx:H an ideal material for the application as window layer, as intermediate reflector (IR), and as back reflector in thin-film silicon solar cells. Analogously, μc-SiOx:H is a suitable material for p- and n-type contact layers in silicon hetero junction (SHJ) solar cells. The present paper gives an overview on the range of physical parameters (refractive index, optical band gap, conductivity) which can be covered by this material by variation of the deposition conditions. The paper focuses on the interdependence between these material properties and optical improvements for amorphous silicon/microcrystalline silicon (a-Si:H/µc-Si:H) tandem solar cells prepared on different substrates, such as Asahi (VU) and sputtered ZnO:Al. It gives a guideline on possible optical gains when using doped µc-SiOx:H in silicon based solar cells. As intermediate reflector in a-Si:H/µc-Si:H tandem cells µc-SiOx:H leads to an effective transfer of short circuit current generation from the bottom cell to the top cell resulting in a possible thickness reduction of the top cell by 40%. Within another series of solar cells shown in this paper a short circuit current density of 14.1mA/cm² for an a-Si:H/µc-Si:H tandem solar cell with a µc-SiOx:H intermediate reflector is demonstrated. A SHJ solar cell on a flat (non-textured) wafer using p- and n-type doped µc-SiOx:H contact layers with an effective area efficiency of 19.0% is also presented.","author":[{"dropping-particle":"","family":"Lambertz","given":"A","non-dropping-particle":"","parse-names":false,"suffix":""},{"dropping-particle":"","family":"Smirnov","given":"V","non-dropping-particle":"","parse-names":false,"suffix":""},{"dropping-particle":"","family":"Merdzhanova","given":"T","non-dropping-particle":"","parse-names":false,"suffix":""},{"dropping-particle":"","family":"Ding","given":"K","non-dropping-particle":"","parse-names":false,"suffix":""},{"dropping-particle":"","family":"Haas","given":"S","non-dropping-particle":"","parse-names":false,"suffix":""},{"dropping-particle":"","family":"Jost","given":"G","non-dropping-particle":"","parse-names":false,"suffix":""},{"dropping-particle":"","family":"Schropp","given":"R E I","non-dropping-particle":"","parse-names":false,"suffix":""},{"dropping-particle":"","family":"Finger","given":"F","non-dropping-particle":"","parse-names":false,"suffix":""},{"dropping-particle":"","family":"Rau","given":"U","non-dropping-particle":"","parse-names":false,"suffix":""}],"container-title":"Solar Energy Materials and Solar Cells","id":"ITEM-2","issued":{"date-parts":[["2013"]]},"page":"134-143","title":"Microcrystalline silicon–oxygen alloys for application in silicon solar cells and modules","type":"article-journal","volume":"119"},"uris":["http://www.mendeley.com/documents/?uuid=a1aefd5e-8ef9-44d8-8036-a8abdd75d5f7"]},{"id":"ITEM-3","itemData":{"DOI":"10.1016/j.jcat.2010.03.018","ISSN":"00219517","abstract":"The promotion of the activity of MoS2-based hydrotreating catalysts by various first-row transition metals exhibits a typical variation referred to as a volcano plot. Co and Ni are seen to substantially promote the catalytic activity of MoS2, whereas the neighboring first-row metals promote reactivity to a much lesser extent, or not at all. In order to provide a better atomistic understanding of the catalytic synergies, we perform here a comparative scanning tunneling microscopy (STM) analysis of the atomic-scale structure and morphology of MoS2 nanoclusters doped with the first-row transition metals: Fe, Co, Ni, and Cu. We reveal that addition of all four dopant metals results in the formation of mixed-metal “Co–Mo–S”-type structures shaped as single-layer hexagonally truncated triangular MoS2-like nanoclusters. The modification of the preferred nanocluster equilibrium morphology is explained as a direct consequence of a favored substitution of dopant metal atoms into the S-edges of MoS2. The degree of truncation and the edge dispersion are, however, found to depend greatly on the type of dopant atom since the relative length of the dopant-stabilized edges decreases with the number of valence shell electrons of the dopant transition metal. A comparison of the observed atomic structure and morphology with the hydrotreating activity measured for industrial-style prepared Me–Mo–S catalysts (Me=Fe, Co, Ni, and Cu) supported on carbon reveals that two parameters are relevant to describe the promotional behavior: (i) a geometric parameter, which relates to the relative number of promoted and unpromoted sites in the Me–Mo–S nanoclusters, and (ii) a more conventional parameter relating to bonding and adsorption strength, i.e., describing the intrinsic activity of the particular Me-doped S-edge.","author":[{"dropping-particle":"","family":"Kibsgaard","given":"Jakob","non-dropping-particle":"","parse-names":false,"suffix":""},{"dropping-particle":"","family":"Tuxen","given":"Anders","non-dropping-particle":"","parse-names":false,"suffix":""},{"dropping-particle":"","family":"Knudsen","given":"Kim G.","non-dropping-particle":"","parse-names":false,"suffix":""},{"dropping-particle":"","family":"Brorson","given":"Michael","non-dropping-particle":"","parse-names":false,"suffix":""},{"dropping-particle":"","family":"Topsøe","given":"Henrik","non-dropping-particle":"","parse-names":false,"suffix":""},{"dropping-particle":"","family":"Lægsgaard","given":"Erik","non-dropping-particle":"","parse-names":false,"suffix":""},{"dropping-particle":"V.","family":"Lauritsen","given":"Jeppe","non-dropping-particle":"","parse-names":false,"suffix":""},{"dropping-particle":"","family":"Besenbacher","given":"Flemming","non-dropping-particle":"","parse-names":false,"suffix":""}],"container-title":"Journal of Catalysis","id":"ITEM-3","issue":"2","issued":{"date-parts":[["2010","6","15"]]},"page":"195-203","title":"Comparative atomic-scale analysis of promotional effects by late 3d-transition metals in MoS&lt;sub&gt;2&lt;/sub&gt; hydrotreating catalysts","type":"article-journal","volume":"272"},"uris":["http://www.mendeley.com/documents/?uuid=99cb5173-0909-4dc9-9802-6355ec8121b4"]},{"id":"ITEM-4","itemData":{"DOI":"10.1039/D0MA00355G","abstract":"Herein, we have developed an integrated photoanode for solar water splitting based on an “Earth-abundant” Ni–Fe based electrocatalyst combined with a versatile multijunction Si-based photovoltaic device, designed in such a way to allow a direct coupling with the electrocatalyst with minimal losses. The water oxidation catalyst was prepared by electrochemical deposition of iron on a nickel foil, followed by thermal annealing, leading to the formation of NiO, α-Fe2O3, and NiFe2O4 phases. Detailed structural and surface characterization revealed the effect of the addition of different Fe contents and the subsequent implications on the electrocatalytic performance. The optimized integrated photoanode delivered a maximum photocurrent density of 6.2 mA cm−2 at 0 V applied bias, which corresponds to a 7.7% of Solar-To-Hydrogen conversion efficiency, which remained stable for more than 20 hours. These results pave the way towards large-scale, efficient and low-cost solar energy conversion solutions based on non-critical raw materials.","author":[{"dropping-particle":"","family":"Cardenas-Morcoso","given":"Drialys","non-dropping-particle":"","parse-names":false,"suffix":""},{"dropping-particle":"","family":"García-Tecedor","given":"Miguel","non-dropping-particle":"","parse-names":false,"suffix":""},{"dropping-particle":"","family":"Merdzhanova","given":"Tsvetelina","non-dropping-particle":"","parse-names":false,"suffix":""},{"dropping-particle":"","family":"Smirnov","given":"Vladimir","non-dropping-particle":"","parse-names":false,"suffix":""},{"dropping-particle":"","family":"Finger","given":"Friedhelm","non-dropping-particle":"","parse-names":false,"suffix":""},{"dropping-particle":"","family":"Kaiser","given":"Bernhard","non-dropping-particle":"","parse-names":false,"suffix":""},{"dropping-particle":"","family":"Jaegermann","given":"Wolfram","non-dropping-particle":"","parse-names":false,"suffix":""},{"dropping-particle":"","family":"Gimenez","given":"Sixto","non-dropping-particle":"","parse-names":false,"suffix":""}],"container-title":"Materials Advances","id":"ITEM-4","issue":"5","issued":{"date-parts":[["2020"]]},"page":"1202-1211","publisher":"RSC","title":"An integrated photoanode based on non-critical raw materials for robust solar water splitting","type":"article-journal","volume":"1"},"uris":["http://www.mendeley.com/documents/?uuid=d7139d6c-bd00-42e9-80cf-376fc0653702"]}],"mendeley":{"formattedCitation":"&lt;sup&gt;[2–5]&lt;/sup&gt;","plainTextFormattedCitation":"[2–5]"},"properties":{"noteIndex":0},"schema":"https://github.com/citation-style-language/schema/raw/master/csl-citation.json"}</w:instrText>
      </w:r>
      <w:r w:rsidRPr="009E18BE">
        <w:rPr>
          <w:bCs/>
          <w:lang w:val="en-US"/>
        </w:rPr>
        <w:fldChar w:fldCharType="separate"/>
      </w:r>
      <w:r w:rsidRPr="009E18BE">
        <w:rPr>
          <w:bCs/>
          <w:vertAlign w:val="superscript"/>
          <w:lang w:val="en-US"/>
        </w:rPr>
        <w:t>[2–5]</w:t>
      </w:r>
      <w:r w:rsidRPr="009E18BE">
        <w:rPr>
          <w:lang w:val="en-US"/>
        </w:rPr>
        <w:fldChar w:fldCharType="end"/>
      </w:r>
      <w:r w:rsidRPr="009E18BE">
        <w:rPr>
          <w:bCs/>
          <w:lang w:val="en-US"/>
        </w:rPr>
        <w:t xml:space="preserve"> </w:t>
      </w:r>
      <w:bookmarkEnd w:id="14"/>
      <w:r w:rsidRPr="009E18BE">
        <w:rPr>
          <w:bCs/>
          <w:lang w:val="en-US"/>
        </w:rPr>
        <w:t>Modules were characterized using a sun simulator (Wacom WXS-140S) with a xenon and a halogen lamps. A standard AM 1.5 G spectrum with a power density of 100 mW cm</w:t>
      </w:r>
      <w:r w:rsidRPr="009E18BE">
        <w:rPr>
          <w:bCs/>
          <w:vertAlign w:val="superscript"/>
          <w:lang w:val="en-US"/>
        </w:rPr>
        <w:t>-2</w:t>
      </w:r>
      <w:r w:rsidRPr="009E18BE">
        <w:rPr>
          <w:bCs/>
          <w:lang w:val="en-US"/>
        </w:rPr>
        <w:t xml:space="preserve"> was applied. The measurement of (</w:t>
      </w:r>
      <w:r w:rsidRPr="009E18BE">
        <w:rPr>
          <w:bCs/>
          <w:i/>
          <w:iCs/>
          <w:lang w:val="en-US"/>
        </w:rPr>
        <w:t>i-V</w:t>
      </w:r>
      <w:r w:rsidRPr="009E18BE">
        <w:rPr>
          <w:bCs/>
          <w:lang w:val="en-US"/>
        </w:rPr>
        <w:t>)</w:t>
      </w:r>
      <w:r w:rsidRPr="009E18BE">
        <w:rPr>
          <w:bCs/>
          <w:vertAlign w:val="subscript"/>
          <w:lang w:val="en-US"/>
        </w:rPr>
        <w:t>PV</w:t>
      </w:r>
      <w:r w:rsidRPr="009E18BE">
        <w:rPr>
          <w:bCs/>
          <w:lang w:val="en-US"/>
        </w:rPr>
        <w:t xml:space="preserve"> curves was performed at 298 K.</w:t>
      </w:r>
    </w:p>
    <w:p w14:paraId="1BB4CACA" w14:textId="77777777" w:rsidR="009E18BE" w:rsidRPr="009E18BE" w:rsidRDefault="009E18BE" w:rsidP="009E18BE">
      <w:pPr>
        <w:rPr>
          <w:bCs/>
          <w:lang w:val="en-US"/>
        </w:rPr>
      </w:pPr>
      <w:r w:rsidRPr="009E18BE">
        <w:rPr>
          <w:b/>
          <w:bCs/>
          <w:lang w:val="en-US"/>
        </w:rPr>
        <w:t>e. EC+PV integrated system.</w:t>
      </w:r>
      <w:r w:rsidRPr="009E18BE">
        <w:rPr>
          <w:lang w:val="en-US"/>
        </w:rPr>
        <w:t xml:space="preserve"> The artificial leaf (a-leaf), as referred to throughout this work, refers to the setup resulting from the integration of the electrochemical cell and the photovoltaic module (EC+PV), as depicted in </w:t>
      </w:r>
      <w:r w:rsidRPr="009E18BE">
        <w:rPr>
          <w:b/>
          <w:bCs/>
          <w:lang w:val="en-US"/>
        </w:rPr>
        <w:t>Figure S1</w:t>
      </w:r>
      <w:r w:rsidRPr="009E18BE">
        <w:rPr>
          <w:lang w:val="en-US"/>
        </w:rPr>
        <w:t>. This setup was connected to a data recorder (Graphtec, midi logger type GL 240). The EC was operated as described above in ‘electrode performance evaluation’ using 1.0 M KHCO</w:t>
      </w:r>
      <w:r w:rsidRPr="009E18BE">
        <w:rPr>
          <w:vertAlign w:val="subscript"/>
          <w:lang w:val="en-US"/>
        </w:rPr>
        <w:t>3</w:t>
      </w:r>
      <w:r w:rsidRPr="009E18BE">
        <w:rPr>
          <w:lang w:val="en-US"/>
        </w:rPr>
        <w:t xml:space="preserve"> as electrolyte. The PV module with total area of 14.8 cm</w:t>
      </w:r>
      <w:r w:rsidRPr="009E18BE">
        <w:rPr>
          <w:vertAlign w:val="superscript"/>
          <w:lang w:val="en-US"/>
        </w:rPr>
        <w:t>2</w:t>
      </w:r>
      <w:r w:rsidRPr="009E18BE">
        <w:rPr>
          <w:lang w:val="en-US"/>
        </w:rPr>
        <w:t xml:space="preserve"> was selected targeting 2.5 V cell voltage. It was irradiated at standard test conditions (100 mW cm</w:t>
      </w:r>
      <w:r w:rsidRPr="009E18BE">
        <w:rPr>
          <w:vertAlign w:val="superscript"/>
          <w:lang w:val="en-US"/>
        </w:rPr>
        <w:t>−2</w:t>
      </w:r>
      <w:r w:rsidRPr="009E18BE">
        <w:rPr>
          <w:lang w:val="en-US"/>
        </w:rPr>
        <w:t>, 298 K) by a double source (Class A) AM1.5G solar simulator. A fresh Cu</w:t>
      </w:r>
      <w:r w:rsidRPr="009E18BE">
        <w:rPr>
          <w:vertAlign w:val="subscript"/>
          <w:lang w:val="en-US"/>
        </w:rPr>
        <w:t>2</w:t>
      </w:r>
      <w:r w:rsidRPr="009E18BE">
        <w:rPr>
          <w:lang w:val="en-US"/>
        </w:rPr>
        <w:t>O:In</w:t>
      </w:r>
      <w:r w:rsidRPr="009E18BE">
        <w:rPr>
          <w:vertAlign w:val="subscript"/>
          <w:lang w:val="en-US"/>
        </w:rPr>
        <w:t>x</w:t>
      </w:r>
      <w:r w:rsidRPr="009E18BE">
        <w:rPr>
          <w:lang w:val="en-US"/>
        </w:rPr>
        <w:t xml:space="preserve"> electrode was used in all experiments assessing the influence of catholyte flows to exclude possible interference of the history of the electrodes. Two catholyte flows of 100 and 160 </w:t>
      </w:r>
      <w:r w:rsidRPr="009E18BE">
        <w:rPr>
          <w:bCs/>
          <w:lang w:val="en-US"/>
        </w:rPr>
        <w:t>cm</w:t>
      </w:r>
      <w:r w:rsidRPr="009E18BE">
        <w:rPr>
          <w:bCs/>
          <w:vertAlign w:val="superscript"/>
          <w:lang w:val="en-US"/>
        </w:rPr>
        <w:t>3</w:t>
      </w:r>
      <w:r w:rsidRPr="009E18BE">
        <w:rPr>
          <w:lang w:val="en-US"/>
        </w:rPr>
        <w:t> min</w:t>
      </w:r>
      <w:r w:rsidRPr="009E18BE">
        <w:rPr>
          <w:vertAlign w:val="superscript"/>
          <w:lang w:val="en-US"/>
        </w:rPr>
        <w:t>−1</w:t>
      </w:r>
      <w:r w:rsidRPr="009E18BE">
        <w:rPr>
          <w:lang w:val="en-US"/>
        </w:rPr>
        <w:t xml:space="preserve"> were tested independently for 3 h. The case of 160 </w:t>
      </w:r>
      <w:r w:rsidRPr="009E18BE">
        <w:rPr>
          <w:bCs/>
          <w:lang w:val="en-US"/>
        </w:rPr>
        <w:t>cm</w:t>
      </w:r>
      <w:r w:rsidRPr="009E18BE">
        <w:rPr>
          <w:bCs/>
          <w:vertAlign w:val="superscript"/>
          <w:lang w:val="en-US"/>
        </w:rPr>
        <w:t>3</w:t>
      </w:r>
      <w:r w:rsidRPr="009E18BE">
        <w:rPr>
          <w:lang w:val="en-US"/>
        </w:rPr>
        <w:t> min</w:t>
      </w:r>
      <w:r w:rsidRPr="009E18BE">
        <w:rPr>
          <w:vertAlign w:val="superscript"/>
          <w:lang w:val="en-US"/>
        </w:rPr>
        <w:t>−1</w:t>
      </w:r>
      <w:r w:rsidRPr="009E18BE">
        <w:rPr>
          <w:lang w:val="en-US"/>
        </w:rPr>
        <w:t xml:space="preserve"> required a pretreatment using a potentiostat at 2.5 V through the series 100 </w:t>
      </w:r>
      <w:r w:rsidRPr="009E18BE">
        <w:rPr>
          <w:bCs/>
          <w:lang w:val="en-US"/>
        </w:rPr>
        <w:t>cm</w:t>
      </w:r>
      <w:r w:rsidRPr="009E18BE">
        <w:rPr>
          <w:bCs/>
          <w:vertAlign w:val="superscript"/>
          <w:lang w:val="en-US"/>
        </w:rPr>
        <w:t>3</w:t>
      </w:r>
      <w:r w:rsidRPr="009E18BE">
        <w:rPr>
          <w:lang w:val="en-US"/>
        </w:rPr>
        <w:t> min</w:t>
      </w:r>
      <w:r w:rsidRPr="009E18BE">
        <w:rPr>
          <w:vertAlign w:val="superscript"/>
          <w:lang w:val="en-US"/>
        </w:rPr>
        <w:t>−1</w:t>
      </w:r>
      <w:r w:rsidRPr="009E18BE">
        <w:rPr>
          <w:lang w:val="en-US"/>
        </w:rPr>
        <w:t xml:space="preserve"> (2 h), 120 </w:t>
      </w:r>
      <w:r w:rsidRPr="009E18BE">
        <w:rPr>
          <w:bCs/>
          <w:lang w:val="en-US"/>
        </w:rPr>
        <w:t>cm</w:t>
      </w:r>
      <w:r w:rsidRPr="009E18BE">
        <w:rPr>
          <w:bCs/>
          <w:vertAlign w:val="superscript"/>
          <w:lang w:val="en-US"/>
        </w:rPr>
        <w:t>3</w:t>
      </w:r>
      <w:r w:rsidRPr="009E18BE">
        <w:rPr>
          <w:lang w:val="en-US"/>
        </w:rPr>
        <w:t> min</w:t>
      </w:r>
      <w:r w:rsidRPr="009E18BE">
        <w:rPr>
          <w:vertAlign w:val="superscript"/>
          <w:lang w:val="en-US"/>
        </w:rPr>
        <w:t>−1</w:t>
      </w:r>
      <w:r w:rsidRPr="009E18BE">
        <w:rPr>
          <w:lang w:val="en-US"/>
        </w:rPr>
        <w:t xml:space="preserve"> (2 h) and 140 </w:t>
      </w:r>
      <w:r w:rsidRPr="009E18BE">
        <w:rPr>
          <w:bCs/>
          <w:lang w:val="en-US"/>
        </w:rPr>
        <w:t>cm</w:t>
      </w:r>
      <w:r w:rsidRPr="009E18BE">
        <w:rPr>
          <w:bCs/>
          <w:vertAlign w:val="superscript"/>
          <w:lang w:val="en-US"/>
        </w:rPr>
        <w:t>3</w:t>
      </w:r>
      <w:r w:rsidRPr="009E18BE">
        <w:rPr>
          <w:lang w:val="en-US"/>
        </w:rPr>
        <w:t> min</w:t>
      </w:r>
      <w:r w:rsidRPr="009E18BE">
        <w:rPr>
          <w:vertAlign w:val="superscript"/>
          <w:lang w:val="en-US"/>
        </w:rPr>
        <w:t>−1</w:t>
      </w:r>
      <w:r w:rsidRPr="009E18BE">
        <w:rPr>
          <w:lang w:val="en-US"/>
        </w:rPr>
        <w:t xml:space="preserve"> (2 h), </w:t>
      </w:r>
      <w:r w:rsidRPr="009E18BE">
        <w:rPr>
          <w:bCs/>
          <w:lang w:val="en-US"/>
        </w:rPr>
        <w:t>allowing equilibration of the system for 30 min at open circuit to reach a stable voltage between consecutive flow rates (</w:t>
      </w:r>
      <w:r w:rsidRPr="009E18BE">
        <w:rPr>
          <w:b/>
          <w:lang w:val="en-US"/>
        </w:rPr>
        <w:t>Figure S10</w:t>
      </w:r>
      <w:r w:rsidRPr="009E18BE">
        <w:rPr>
          <w:bCs/>
          <w:lang w:val="en-US"/>
        </w:rPr>
        <w:t xml:space="preserve">). </w:t>
      </w:r>
      <w:bookmarkStart w:id="15" w:name="_Hlk122013310"/>
    </w:p>
    <w:p w14:paraId="01D46727" w14:textId="77777777" w:rsidR="009E18BE" w:rsidRPr="009E18BE" w:rsidRDefault="009E18BE" w:rsidP="009E18BE">
      <w:pPr>
        <w:rPr>
          <w:lang w:val="en-US"/>
        </w:rPr>
      </w:pPr>
      <w:r w:rsidRPr="009E18BE">
        <w:rPr>
          <w:b/>
          <w:bCs/>
          <w:lang w:val="en-US"/>
        </w:rPr>
        <w:t xml:space="preserve">f. Polarization curves. </w:t>
      </w:r>
      <w:r w:rsidRPr="009E18BE">
        <w:rPr>
          <w:lang w:val="en-US"/>
        </w:rPr>
        <w:t xml:space="preserve">Before and after each EC+PV experiment, a current-voltage curve </w:t>
      </w:r>
      <w:r w:rsidRPr="009E18BE">
        <w:rPr>
          <w:bCs/>
          <w:lang w:val="en-US"/>
        </w:rPr>
        <w:t>(</w:t>
      </w:r>
      <w:r w:rsidRPr="009E18BE">
        <w:rPr>
          <w:bCs/>
          <w:i/>
          <w:iCs/>
          <w:lang w:val="en-US"/>
        </w:rPr>
        <w:t>i-V</w:t>
      </w:r>
      <w:r w:rsidRPr="009E18BE">
        <w:rPr>
          <w:bCs/>
          <w:lang w:val="en-US"/>
        </w:rPr>
        <w:t>)</w:t>
      </w:r>
      <w:r w:rsidRPr="009E18BE">
        <w:rPr>
          <w:bCs/>
          <w:vertAlign w:val="subscript"/>
          <w:lang w:val="en-US"/>
        </w:rPr>
        <w:t>PV</w:t>
      </w:r>
      <w:r w:rsidRPr="009E18BE" w:rsidDel="00A34998">
        <w:rPr>
          <w:lang w:val="en-US"/>
        </w:rPr>
        <w:t xml:space="preserve"> </w:t>
      </w:r>
      <w:r w:rsidRPr="009E18BE">
        <w:rPr>
          <w:lang w:val="en-US"/>
        </w:rPr>
        <w:t>of the irradiated PV module was recorded to verify its stability (</w:t>
      </w:r>
      <w:r w:rsidRPr="009E18BE">
        <w:rPr>
          <w:b/>
          <w:lang w:val="en-US"/>
        </w:rPr>
        <w:t>Figure S9</w:t>
      </w:r>
      <w:r w:rsidRPr="009E18BE">
        <w:rPr>
          <w:bCs/>
          <w:lang w:val="en-US"/>
        </w:rPr>
        <w:t>)</w:t>
      </w:r>
      <w:r w:rsidRPr="009E18BE">
        <w:rPr>
          <w:lang w:val="en-US"/>
        </w:rPr>
        <w:t>.</w:t>
      </w:r>
      <w:r w:rsidRPr="009E18BE">
        <w:rPr>
          <w:lang w:val="en-GB"/>
        </w:rPr>
        <w:t xml:space="preserve"> </w:t>
      </w:r>
      <w:r w:rsidRPr="009E18BE">
        <w:rPr>
          <w:lang w:val="en-US"/>
        </w:rPr>
        <w:t xml:space="preserve">Immediately after each of the two EC+PV experiments, the EC cell was disconnected from the power supply for 30 min maintaining the electrolyte flow. After the equilibration time, the current voltage curve </w:t>
      </w:r>
      <w:r w:rsidRPr="009E18BE">
        <w:rPr>
          <w:bCs/>
          <w:lang w:val="en-US"/>
        </w:rPr>
        <w:t>(</w:t>
      </w:r>
      <w:r w:rsidRPr="009E18BE">
        <w:rPr>
          <w:bCs/>
          <w:i/>
          <w:iCs/>
          <w:lang w:val="en-US"/>
        </w:rPr>
        <w:t>i-V</w:t>
      </w:r>
      <w:r w:rsidRPr="009E18BE">
        <w:rPr>
          <w:bCs/>
          <w:lang w:val="en-US"/>
        </w:rPr>
        <w:t>)</w:t>
      </w:r>
      <w:r w:rsidRPr="009E18BE">
        <w:rPr>
          <w:bCs/>
          <w:vertAlign w:val="subscript"/>
          <w:lang w:val="en-US"/>
        </w:rPr>
        <w:t>EC</w:t>
      </w:r>
      <w:r w:rsidRPr="009E18BE">
        <w:rPr>
          <w:lang w:val="en-US"/>
        </w:rPr>
        <w:t xml:space="preserve"> of the EC cell was recorded by connecting it to a potentiostat and imposing successive set voltages of 2.4, 2.5, 2.6, 2.7, and 2,8 V for 10 min at each stage and 15 min at open circuit between tests. Current values were recorded every 0.1 s. </w:t>
      </w:r>
    </w:p>
    <w:p w14:paraId="4C85E662" w14:textId="77777777" w:rsidR="009E18BE" w:rsidRPr="009E18BE" w:rsidRDefault="009E18BE" w:rsidP="009E18BE">
      <w:pPr>
        <w:rPr>
          <w:bCs/>
          <w:lang w:val="en-US"/>
        </w:rPr>
      </w:pPr>
      <w:r w:rsidRPr="009E18BE">
        <w:rPr>
          <w:b/>
          <w:bCs/>
          <w:lang w:val="en-US"/>
        </w:rPr>
        <w:lastRenderedPageBreak/>
        <w:t xml:space="preserve">g. Electricity-to-syngas efficiency calculation. </w:t>
      </w:r>
      <w:r w:rsidRPr="009E18BE">
        <w:rPr>
          <w:bCs/>
          <w:lang w:val="en-US"/>
        </w:rPr>
        <w:t>The fraction of the inlet electric power transformed into chemical energy in the electrocatalytic reactor as syngas was based on the calculation of Faradaic efficiency for syngas with CO:H</w:t>
      </w:r>
      <w:r w:rsidRPr="009E18BE">
        <w:rPr>
          <w:bCs/>
          <w:vertAlign w:val="subscript"/>
          <w:lang w:val="en-US"/>
        </w:rPr>
        <w:t>2</w:t>
      </w:r>
      <w:r w:rsidRPr="009E18BE">
        <w:rPr>
          <w:bCs/>
          <w:lang w:val="en-US"/>
        </w:rPr>
        <w:t> = 1:1 (</w:t>
      </w:r>
      <w:r w:rsidRPr="009E18BE">
        <w:rPr>
          <w:bCs/>
          <w:i/>
          <w:lang w:val="en-US"/>
        </w:rPr>
        <w:t>FE</w:t>
      </w:r>
      <w:r w:rsidRPr="009E18BE">
        <w:rPr>
          <w:bCs/>
          <w:vertAlign w:val="subscript"/>
          <w:lang w:val="en-US"/>
        </w:rPr>
        <w:t>1:1</w:t>
      </w:r>
      <w:r w:rsidRPr="009E18BE">
        <w:rPr>
          <w:bCs/>
          <w:lang w:val="en-US"/>
        </w:rPr>
        <w:t>) and CO:H</w:t>
      </w:r>
      <w:r w:rsidRPr="009E18BE">
        <w:rPr>
          <w:bCs/>
          <w:vertAlign w:val="subscript"/>
          <w:lang w:val="en-US"/>
        </w:rPr>
        <w:t>2</w:t>
      </w:r>
      <w:r w:rsidRPr="009E18BE">
        <w:rPr>
          <w:bCs/>
          <w:lang w:val="en-US"/>
        </w:rPr>
        <w:t> = 2:1 (</w:t>
      </w:r>
      <w:r w:rsidRPr="009E18BE">
        <w:rPr>
          <w:bCs/>
          <w:i/>
          <w:lang w:val="en-US"/>
        </w:rPr>
        <w:t>FE</w:t>
      </w:r>
      <w:r w:rsidRPr="009E18BE">
        <w:rPr>
          <w:bCs/>
          <w:vertAlign w:val="subscript"/>
          <w:lang w:val="en-US"/>
        </w:rPr>
        <w:t>2:1</w:t>
      </w:r>
      <w:r w:rsidRPr="009E18BE">
        <w:rPr>
          <w:bCs/>
          <w:lang w:val="en-US"/>
        </w:rPr>
        <w:t xml:space="preserve">) provided by </w:t>
      </w:r>
      <w:r w:rsidRPr="009E18BE">
        <w:rPr>
          <w:b/>
          <w:bCs/>
          <w:lang w:val="en-US"/>
        </w:rPr>
        <w:t>Equations S3</w:t>
      </w:r>
      <w:r w:rsidRPr="009E18BE">
        <w:rPr>
          <w:bCs/>
          <w:lang w:val="en-US"/>
        </w:rPr>
        <w:t xml:space="preserve"> and </w:t>
      </w:r>
      <w:r w:rsidRPr="009E18BE">
        <w:rPr>
          <w:b/>
          <w:bCs/>
          <w:lang w:val="en-US"/>
        </w:rPr>
        <w:t>S4</w:t>
      </w:r>
      <w:r w:rsidRPr="009E18BE">
        <w:rPr>
          <w:bCs/>
          <w:lang w:val="en-US"/>
        </w:rPr>
        <w:t>, respectively.</w:t>
      </w:r>
    </w:p>
    <w:tbl>
      <w:tblPr>
        <w:tblW w:w="8222" w:type="dxa"/>
        <w:jc w:val="center"/>
        <w:tblCellMar>
          <w:top w:w="57" w:type="dxa"/>
          <w:left w:w="57" w:type="dxa"/>
          <w:bottom w:w="57" w:type="dxa"/>
          <w:right w:w="57" w:type="dxa"/>
        </w:tblCellMar>
        <w:tblLook w:val="04A0" w:firstRow="1" w:lastRow="0" w:firstColumn="1" w:lastColumn="0" w:noHBand="0" w:noVBand="1"/>
      </w:tblPr>
      <w:tblGrid>
        <w:gridCol w:w="6805"/>
        <w:gridCol w:w="1417"/>
      </w:tblGrid>
      <w:tr w:rsidR="009E18BE" w:rsidRPr="009E18BE" w14:paraId="3B3D711F" w14:textId="77777777" w:rsidTr="00B9269A">
        <w:trPr>
          <w:jc w:val="center"/>
        </w:trPr>
        <w:tc>
          <w:tcPr>
            <w:tcW w:w="6804" w:type="dxa"/>
            <w:shd w:val="clear" w:color="auto" w:fill="auto"/>
            <w:vAlign w:val="center"/>
          </w:tcPr>
          <w:p w14:paraId="47E425AE" w14:textId="77777777" w:rsidR="009E18BE" w:rsidRPr="009E18BE" w:rsidRDefault="009E18BE" w:rsidP="009E18BE">
            <w:pPr>
              <w:rPr>
                <w:bCs/>
                <w:lang w:val="en-GB"/>
              </w:rPr>
            </w:pPr>
            <w:r w:rsidRPr="009E18BE">
              <w:rPr>
                <w:lang w:val="en-GB"/>
              </w:rPr>
              <w:object w:dxaOrig="2040" w:dyaOrig="700" w14:anchorId="7B68E726">
                <v:shape id="_x0000_i1060" type="#_x0000_t75" alt="" style="width:101.9pt;height:34.9pt;mso-width-percent:0;mso-height-percent:0;mso-width-percent:0;mso-height-percent:0" o:ole="">
                  <v:imagedata r:id="rId42" o:title=""/>
                </v:shape>
                <o:OLEObject Type="Embed" ProgID="Equation.DSMT4" ShapeID="_x0000_i1060" DrawAspect="Content" ObjectID="_1770470067" r:id="rId43"/>
              </w:object>
            </w:r>
          </w:p>
        </w:tc>
        <w:tc>
          <w:tcPr>
            <w:tcW w:w="1417" w:type="dxa"/>
            <w:shd w:val="clear" w:color="auto" w:fill="auto"/>
            <w:vAlign w:val="center"/>
          </w:tcPr>
          <w:p w14:paraId="16865A28" w14:textId="77777777" w:rsidR="009E18BE" w:rsidRPr="009E18BE" w:rsidRDefault="009E18BE" w:rsidP="009E18BE">
            <w:pPr>
              <w:rPr>
                <w:b/>
                <w:bCs/>
                <w:lang w:val="en-GB"/>
              </w:rPr>
            </w:pPr>
            <w:r w:rsidRPr="009E18BE">
              <w:rPr>
                <w:b/>
                <w:bCs/>
                <w:lang w:val="en-GB"/>
              </w:rPr>
              <w:t>Equation S3</w:t>
            </w:r>
          </w:p>
        </w:tc>
      </w:tr>
      <w:tr w:rsidR="009E18BE" w:rsidRPr="009E18BE" w14:paraId="3B529320" w14:textId="77777777" w:rsidTr="00B9269A">
        <w:trPr>
          <w:jc w:val="center"/>
        </w:trPr>
        <w:tc>
          <w:tcPr>
            <w:tcW w:w="6804" w:type="dxa"/>
            <w:shd w:val="clear" w:color="auto" w:fill="auto"/>
            <w:vAlign w:val="center"/>
          </w:tcPr>
          <w:p w14:paraId="3F297BC4" w14:textId="77777777" w:rsidR="009E18BE" w:rsidRPr="009E18BE" w:rsidRDefault="009E18BE" w:rsidP="009E18BE">
            <w:pPr>
              <w:rPr>
                <w:lang w:val="en-GB"/>
              </w:rPr>
            </w:pPr>
            <w:r w:rsidRPr="009E18BE">
              <w:rPr>
                <w:lang w:val="en-GB"/>
              </w:rPr>
              <w:object w:dxaOrig="2600" w:dyaOrig="1260" w14:anchorId="0278A900">
                <v:shape id="_x0000_i1061" type="#_x0000_t75" alt="" style="width:130.15pt;height:63.7pt" o:ole="">
                  <v:imagedata r:id="rId44" o:title=""/>
                </v:shape>
                <o:OLEObject Type="Embed" ProgID="Equation.DSMT4" ShapeID="_x0000_i1061" DrawAspect="Content" ObjectID="_1770470068" r:id="rId45"/>
              </w:object>
            </w:r>
          </w:p>
        </w:tc>
        <w:tc>
          <w:tcPr>
            <w:tcW w:w="1417" w:type="dxa"/>
            <w:shd w:val="clear" w:color="auto" w:fill="auto"/>
            <w:vAlign w:val="center"/>
          </w:tcPr>
          <w:p w14:paraId="357DEF50" w14:textId="77777777" w:rsidR="009E18BE" w:rsidRPr="009E18BE" w:rsidRDefault="009E18BE" w:rsidP="009E18BE">
            <w:pPr>
              <w:rPr>
                <w:b/>
                <w:bCs/>
                <w:lang w:val="en-GB"/>
              </w:rPr>
            </w:pPr>
            <w:r w:rsidRPr="009E18BE">
              <w:rPr>
                <w:b/>
                <w:bCs/>
                <w:lang w:val="en-GB"/>
              </w:rPr>
              <w:t>Equation S4</w:t>
            </w:r>
          </w:p>
        </w:tc>
      </w:tr>
    </w:tbl>
    <w:p w14:paraId="69E2FBE7" w14:textId="77777777" w:rsidR="009E18BE" w:rsidRPr="009E18BE" w:rsidRDefault="009E18BE" w:rsidP="009E18BE">
      <w:pPr>
        <w:rPr>
          <w:bCs/>
          <w:lang w:val="en-US"/>
        </w:rPr>
      </w:pPr>
      <w:r w:rsidRPr="009E18BE">
        <w:rPr>
          <w:bCs/>
          <w:i/>
          <w:lang w:val="en-US"/>
        </w:rPr>
        <w:t>Q</w:t>
      </w:r>
      <w:r w:rsidRPr="009E18BE">
        <w:rPr>
          <w:bCs/>
          <w:lang w:val="en-US"/>
        </w:rPr>
        <w:t xml:space="preserve"> represents the passed electric charge, </w:t>
      </w:r>
      <w:r w:rsidRPr="009E18BE">
        <w:rPr>
          <w:lang w:val="en-GB"/>
        </w:rPr>
        <w:object w:dxaOrig="1280" w:dyaOrig="420" w14:anchorId="69F812C7">
          <v:shape id="_x0000_i1062" type="#_x0000_t75" alt="" style="width:64.25pt;height:21.6pt;mso-width-percent:0;mso-height-percent:0;mso-width-percent:0;mso-height-percent:0" o:ole="">
            <v:imagedata r:id="rId46" o:title=""/>
          </v:shape>
          <o:OLEObject Type="Embed" ProgID="Equation.DSMT4" ShapeID="_x0000_i1062" DrawAspect="Content" ObjectID="_1770470069" r:id="rId47"/>
        </w:object>
      </w:r>
      <w:r w:rsidRPr="009E18BE">
        <w:rPr>
          <w:lang w:val="en-GB"/>
        </w:rPr>
        <w:t xml:space="preserve"> </w:t>
      </w:r>
      <w:r w:rsidRPr="009E18BE">
        <w:rPr>
          <w:bCs/>
          <w:lang w:val="en-US"/>
        </w:rPr>
        <w:t xml:space="preserve">stands for the minimum value between </w:t>
      </w:r>
      <w:r w:rsidRPr="009E18BE">
        <w:rPr>
          <w:bCs/>
          <w:i/>
          <w:lang w:val="en-US"/>
        </w:rPr>
        <w:t>Q</w:t>
      </w:r>
      <w:r w:rsidRPr="009E18BE">
        <w:rPr>
          <w:bCs/>
          <w:vertAlign w:val="subscript"/>
          <w:lang w:val="en-US"/>
        </w:rPr>
        <w:t>CO</w:t>
      </w:r>
      <w:r w:rsidRPr="009E18BE">
        <w:rPr>
          <w:bCs/>
          <w:lang w:val="en-US"/>
        </w:rPr>
        <w:t xml:space="preserve"> and </w:t>
      </w:r>
      <w:r w:rsidRPr="009E18BE">
        <w:rPr>
          <w:lang w:val="en-GB"/>
        </w:rPr>
        <w:object w:dxaOrig="360" w:dyaOrig="340" w14:anchorId="6CF55BD2">
          <v:shape id="_x0000_i1063" type="#_x0000_t75" alt="" style="width:18.3pt;height:17.15pt;mso-width-percent:0;mso-height-percent:0;mso-width-percent:0;mso-height-percent:0" o:ole="">
            <v:imagedata r:id="rId48" o:title=""/>
          </v:shape>
          <o:OLEObject Type="Embed" ProgID="Equation.DSMT4" ShapeID="_x0000_i1063" DrawAspect="Content" ObjectID="_1770470070" r:id="rId49"/>
        </w:object>
      </w:r>
      <w:r w:rsidRPr="009E18BE">
        <w:rPr>
          <w:bCs/>
          <w:lang w:val="en-US"/>
        </w:rPr>
        <w:t xml:space="preserve">. </w:t>
      </w:r>
      <w:r w:rsidRPr="009E18BE">
        <w:rPr>
          <w:b/>
          <w:bCs/>
          <w:lang w:val="en-US"/>
        </w:rPr>
        <w:t>Equations S3</w:t>
      </w:r>
      <w:r w:rsidRPr="009E18BE">
        <w:rPr>
          <w:bCs/>
          <w:lang w:val="en-US"/>
        </w:rPr>
        <w:t xml:space="preserve"> and </w:t>
      </w:r>
      <w:r w:rsidRPr="009E18BE">
        <w:rPr>
          <w:b/>
          <w:bCs/>
          <w:lang w:val="en-US"/>
        </w:rPr>
        <w:t>S4</w:t>
      </w:r>
      <w:r w:rsidRPr="009E18BE">
        <w:rPr>
          <w:bCs/>
          <w:lang w:val="en-US"/>
        </w:rPr>
        <w:t xml:space="preserve"> thus consider remaining charge devoted to production of either CO or H</w:t>
      </w:r>
      <w:r w:rsidRPr="009E18BE">
        <w:rPr>
          <w:bCs/>
          <w:vertAlign w:val="subscript"/>
          <w:lang w:val="en-US"/>
        </w:rPr>
        <w:t>2</w:t>
      </w:r>
      <w:r w:rsidRPr="009E18BE">
        <w:rPr>
          <w:bCs/>
          <w:lang w:val="en-US"/>
        </w:rPr>
        <w:t xml:space="preserve"> not matching the expected ratios as a side product. With these values, electricity-to-syngas energy efficiencies (</w:t>
      </w:r>
      <w:r w:rsidRPr="009E18BE">
        <w:rPr>
          <w:bCs/>
          <w:i/>
          <w:lang w:val="en-US"/>
        </w:rPr>
        <w:t>ETS</w:t>
      </w:r>
      <w:r w:rsidRPr="009E18BE">
        <w:rPr>
          <w:bCs/>
          <w:lang w:val="en-US"/>
        </w:rPr>
        <w:t xml:space="preserve">) could be calculated according to </w:t>
      </w:r>
      <w:r w:rsidRPr="009E18BE">
        <w:rPr>
          <w:b/>
          <w:bCs/>
          <w:lang w:val="en-US"/>
        </w:rPr>
        <w:t>Equation S5</w:t>
      </w:r>
      <w:r w:rsidRPr="009E18BE">
        <w:rPr>
          <w:bCs/>
          <w:lang w:val="en-US"/>
        </w:rPr>
        <w:t>:</w:t>
      </w:r>
    </w:p>
    <w:tbl>
      <w:tblPr>
        <w:tblW w:w="8222" w:type="dxa"/>
        <w:jc w:val="center"/>
        <w:tblCellMar>
          <w:top w:w="57" w:type="dxa"/>
          <w:left w:w="57" w:type="dxa"/>
          <w:bottom w:w="57" w:type="dxa"/>
          <w:right w:w="57" w:type="dxa"/>
        </w:tblCellMar>
        <w:tblLook w:val="04A0" w:firstRow="1" w:lastRow="0" w:firstColumn="1" w:lastColumn="0" w:noHBand="0" w:noVBand="1"/>
      </w:tblPr>
      <w:tblGrid>
        <w:gridCol w:w="6805"/>
        <w:gridCol w:w="1417"/>
      </w:tblGrid>
      <w:tr w:rsidR="009E18BE" w:rsidRPr="009E18BE" w14:paraId="4A8D351D" w14:textId="77777777" w:rsidTr="00B9269A">
        <w:trPr>
          <w:jc w:val="center"/>
        </w:trPr>
        <w:tc>
          <w:tcPr>
            <w:tcW w:w="6804" w:type="dxa"/>
            <w:shd w:val="clear" w:color="auto" w:fill="auto"/>
            <w:vAlign w:val="center"/>
          </w:tcPr>
          <w:p w14:paraId="43E6BF7C" w14:textId="77777777" w:rsidR="009E18BE" w:rsidRPr="009E18BE" w:rsidRDefault="009E18BE" w:rsidP="009E18BE">
            <w:pPr>
              <w:rPr>
                <w:bCs/>
                <w:lang w:val="en-GB"/>
              </w:rPr>
            </w:pPr>
            <w:r w:rsidRPr="009E18BE">
              <w:rPr>
                <w:lang w:val="en-GB"/>
              </w:rPr>
              <w:object w:dxaOrig="1820" w:dyaOrig="660" w14:anchorId="1BD07DFA">
                <v:shape id="_x0000_i1064" type="#_x0000_t75" alt="" style="width:90.85pt;height:33.25pt;mso-width-percent:0;mso-height-percent:0;mso-width-percent:0;mso-height-percent:0" o:ole="">
                  <v:imagedata r:id="rId50" o:title=""/>
                </v:shape>
                <o:OLEObject Type="Embed" ProgID="Equation.DSMT4" ShapeID="_x0000_i1064" DrawAspect="Content" ObjectID="_1770470071" r:id="rId51"/>
              </w:object>
            </w:r>
          </w:p>
        </w:tc>
        <w:tc>
          <w:tcPr>
            <w:tcW w:w="1417" w:type="dxa"/>
            <w:shd w:val="clear" w:color="auto" w:fill="auto"/>
            <w:vAlign w:val="center"/>
          </w:tcPr>
          <w:p w14:paraId="064CC77A" w14:textId="77777777" w:rsidR="009E18BE" w:rsidRPr="009E18BE" w:rsidRDefault="009E18BE" w:rsidP="009E18BE">
            <w:pPr>
              <w:rPr>
                <w:b/>
                <w:bCs/>
                <w:lang w:val="en-GB"/>
              </w:rPr>
            </w:pPr>
            <w:r w:rsidRPr="009E18BE">
              <w:rPr>
                <w:b/>
                <w:bCs/>
                <w:lang w:val="en-GB"/>
              </w:rPr>
              <w:t>Equation S5</w:t>
            </w:r>
          </w:p>
        </w:tc>
      </w:tr>
    </w:tbl>
    <w:p w14:paraId="263B704E" w14:textId="77777777" w:rsidR="009E18BE" w:rsidRPr="009E18BE" w:rsidRDefault="009E18BE" w:rsidP="009E18BE">
      <w:pPr>
        <w:rPr>
          <w:bCs/>
          <w:lang w:val="en-US"/>
        </w:rPr>
      </w:pPr>
      <w:r w:rsidRPr="009E18BE">
        <w:rPr>
          <w:bCs/>
          <w:lang w:val="en-US"/>
        </w:rPr>
        <w:t xml:space="preserve">Where </w:t>
      </w:r>
      <w:r w:rsidRPr="009E18BE">
        <w:rPr>
          <w:lang w:val="en-GB"/>
        </w:rPr>
        <w:object w:dxaOrig="1520" w:dyaOrig="360" w14:anchorId="287DAEDF">
          <v:shape id="_x0000_i1065" type="#_x0000_t75" alt="" style="width:76.45pt;height:18.3pt;mso-width-percent:0;mso-height-percent:0;mso-width-percent:0;mso-height-percent:0" o:ole="">
            <v:imagedata r:id="rId52" o:title=""/>
          </v:shape>
          <o:OLEObject Type="Embed" ProgID="Equation.DSMT4" ShapeID="_x0000_i1065" DrawAspect="Content" ObjectID="_1770470072" r:id="rId53"/>
        </w:object>
      </w:r>
      <w:r w:rsidRPr="009E18BE">
        <w:rPr>
          <w:lang w:val="en-GB"/>
        </w:rPr>
        <w:t xml:space="preserve"> </w:t>
      </w:r>
      <w:r w:rsidRPr="009E18BE">
        <w:rPr>
          <w:bCs/>
          <w:lang w:val="en-US"/>
        </w:rPr>
        <w:t>stands for the thermoneutral potential required to carry out the overall reaction CO</w:t>
      </w:r>
      <w:r w:rsidRPr="009E18BE">
        <w:rPr>
          <w:bCs/>
          <w:vertAlign w:val="subscript"/>
          <w:lang w:val="en-US"/>
        </w:rPr>
        <w:t>2 </w:t>
      </w:r>
      <w:r w:rsidRPr="009E18BE">
        <w:rPr>
          <w:bCs/>
          <w:lang w:val="en-US"/>
        </w:rPr>
        <w:t>+ H</w:t>
      </w:r>
      <w:r w:rsidRPr="009E18BE">
        <w:rPr>
          <w:bCs/>
          <w:vertAlign w:val="subscript"/>
          <w:lang w:val="en-US"/>
        </w:rPr>
        <w:t>2</w:t>
      </w:r>
      <w:r w:rsidRPr="009E18BE">
        <w:rPr>
          <w:bCs/>
          <w:lang w:val="en-US"/>
        </w:rPr>
        <w:t>O </w:t>
      </w:r>
      <w:r w:rsidRPr="009E18BE">
        <w:rPr>
          <w:bCs/>
          <w:lang w:val="en-US"/>
        </w:rPr>
        <w:t> CO + H</w:t>
      </w:r>
      <w:r w:rsidRPr="009E18BE">
        <w:rPr>
          <w:bCs/>
          <w:vertAlign w:val="subscript"/>
          <w:lang w:val="en-US"/>
        </w:rPr>
        <w:t>2 </w:t>
      </w:r>
      <w:r w:rsidRPr="009E18BE">
        <w:rPr>
          <w:bCs/>
          <w:lang w:val="en-US"/>
        </w:rPr>
        <w:t>+ O</w:t>
      </w:r>
      <w:r w:rsidRPr="009E18BE">
        <w:rPr>
          <w:bCs/>
          <w:vertAlign w:val="subscript"/>
          <w:lang w:val="en-US"/>
        </w:rPr>
        <w:t>2</w:t>
      </w:r>
      <w:r w:rsidRPr="009E18BE">
        <w:rPr>
          <w:bCs/>
          <w:lang w:val="en-US"/>
        </w:rPr>
        <w:t xml:space="preserve"> and is considered constant for both CO:H</w:t>
      </w:r>
      <w:r w:rsidRPr="009E18BE">
        <w:rPr>
          <w:bCs/>
          <w:vertAlign w:val="subscript"/>
          <w:lang w:val="en-US"/>
        </w:rPr>
        <w:t>2</w:t>
      </w:r>
      <w:r w:rsidRPr="009E18BE">
        <w:rPr>
          <w:bCs/>
          <w:lang w:val="en-US"/>
        </w:rPr>
        <w:t xml:space="preserve"> ratios as </w:t>
      </w:r>
      <w:r w:rsidRPr="009E18BE">
        <w:rPr>
          <w:lang w:val="en-GB"/>
        </w:rPr>
        <w:object w:dxaOrig="900" w:dyaOrig="360" w14:anchorId="78AA6CB0">
          <v:shape id="_x0000_i1066" type="#_x0000_t75" alt="" style="width:45.4pt;height:18.3pt;mso-width-percent:0;mso-height-percent:0;mso-width-percent:0;mso-height-percent:0" o:ole="">
            <v:imagedata r:id="rId54" o:title=""/>
          </v:shape>
          <o:OLEObject Type="Embed" ProgID="Equation.DSMT4" ShapeID="_x0000_i1066" DrawAspect="Content" ObjectID="_1770470073" r:id="rId55"/>
        </w:object>
      </w:r>
      <w:r w:rsidRPr="009E18BE">
        <w:rPr>
          <w:lang w:val="en-GB"/>
        </w:rPr>
        <w:t>(ref.</w:t>
      </w:r>
      <w:r w:rsidRPr="009E18BE">
        <w:rPr>
          <w:lang w:val="en-GB"/>
        </w:rPr>
        <w:fldChar w:fldCharType="begin" w:fldLock="1"/>
      </w:r>
      <w:r w:rsidRPr="009E18BE">
        <w:rPr>
          <w:bCs/>
          <w:lang w:val="en-US"/>
        </w:rPr>
        <w:instrText>ADDIN CSL_CITATION {"citationItems":[{"id":"ITEM-1","itemData":{"DOI":"10.1039/C5GC01893E","ISSN":"1463-9262","abstract":"The storage of renewable energy through the electrochemical reduction of CO2 (eCO2RR) is an attractive strategy to transform the current linear utilisation of carbon fuels (extraction–combustion–CO2 release) into an increasingly cyclic one. An electrochemical alternative for energy storage is the production of H2 from water splitting, studied for decades and commercially available up to the megawatt range. By comparing the technological similarities between these two processes, it is possible to extract both a global perspective and research directions for the eCO2RR. Herein, the main limiting phenomena affecting CO2 electrolysers and their causes are outlined first. This is followed by the derivation, for several eCO2RR products, of targets in terms of durability, current efficiency, energy efficiency, faradaic efficiency, and overvoltage, which must be achieved for the eCO2RR to reach a similar energy storage capability as the electrochemical production of H2. By comparing these figures of merit with the eCO2RR literature, we conclude that the conversion of carbon dioxide to carbon monoxide and formic acid lead the race towards practical use, although both still exhibit major performance gaps. The present energy efficiencies are low, mainly due to high overvoltages, and durability is not yet a developed research area. Besides the development of more efficient electrocatalysts, research advances on the fronts of electrode and electrolyser design, coupled with the optimisation of methods for the preparation of electrodes, are expected to push forward the electrochemical reduction of CO2 on its way to viability.","author":[{"dropping-particle":"","family":"Martín","given":"Antonio J.","non-dropping-particle":"","parse-names":false,"suffix":""},{"dropping-particle":"","family":"Larrazábal","given":"Gastón O.","non-dropping-particle":"","parse-names":false,"suffix":""},{"dropping-particle":"","family":"Pérez-Ramírez","given":"Javier","non-dropping-particle":"","parse-names":false,"suffix":""}],"container-title":"Green Chemistry","id":"ITEM-1","issue":"12","issued":{"date-parts":[["2015","10"]]},"language":"en","page":"5114-5130","publisher":"The Royal Society of Chemistry","title":"Towards sustainable fuels and chemicals through the electrochemical reduction of CO&lt;sub&gt;2&lt;/sub&gt;: lessons from water electrolysis","type":"article-journal","volume":"17"},"uris":["http://www.mendeley.com/documents/?uuid=b657e1ea-194c-4365-b259-9182cc53f292"]}],"mendeley":{"formattedCitation":"&lt;sup&gt;[6]&lt;/sup&gt;","plainTextFormattedCitation":"[6]","previouslyFormattedCitation":"&lt;sup&gt;[2]&lt;/sup&gt;"},"properties":{"noteIndex":0},"schema":"https://github.com/citation-style-language/schema/raw/master/csl-citation.json"}</w:instrText>
      </w:r>
      <w:r w:rsidRPr="009E18BE">
        <w:rPr>
          <w:bCs/>
          <w:lang w:val="en-US"/>
        </w:rPr>
        <w:fldChar w:fldCharType="separate"/>
      </w:r>
      <w:r w:rsidRPr="009E18BE">
        <w:rPr>
          <w:bCs/>
          <w:vertAlign w:val="superscript"/>
          <w:lang w:val="en-US"/>
        </w:rPr>
        <w:t>[6]</w:t>
      </w:r>
      <w:r w:rsidRPr="009E18BE">
        <w:rPr>
          <w:lang w:val="en-US"/>
        </w:rPr>
        <w:fldChar w:fldCharType="end"/>
      </w:r>
      <w:r w:rsidRPr="009E18BE">
        <w:rPr>
          <w:bCs/>
          <w:lang w:val="en-US"/>
        </w:rPr>
        <w:t>). So-calculated values are conservative estimations, since, as remarked, excess CO or H</w:t>
      </w:r>
      <w:r w:rsidRPr="009E18BE">
        <w:rPr>
          <w:bCs/>
          <w:vertAlign w:val="subscript"/>
          <w:lang w:val="en-US"/>
        </w:rPr>
        <w:t>2</w:t>
      </w:r>
      <w:r w:rsidRPr="009E18BE">
        <w:rPr>
          <w:bCs/>
          <w:lang w:val="en-US"/>
        </w:rPr>
        <w:t xml:space="preserve"> not matching desired ratios are considered as parasitic products.</w:t>
      </w:r>
    </w:p>
    <w:p w14:paraId="515020D9" w14:textId="77777777" w:rsidR="009E18BE" w:rsidRPr="009E18BE" w:rsidRDefault="009E18BE" w:rsidP="009E18BE">
      <w:pPr>
        <w:rPr>
          <w:b/>
          <w:bCs/>
          <w:lang w:val="en-US"/>
        </w:rPr>
      </w:pPr>
      <w:r w:rsidRPr="009E18BE">
        <w:rPr>
          <w:b/>
          <w:bCs/>
          <w:lang w:val="en-US"/>
        </w:rPr>
        <w:t xml:space="preserve">h. Solar-to-electricity efficiency calculation. </w:t>
      </w:r>
      <w:r w:rsidRPr="009E18BE">
        <w:rPr>
          <w:bCs/>
          <w:lang w:val="en-US"/>
        </w:rPr>
        <w:t>The maximum fraction of the incident solar energy transformed into electrical energy in the photovoltaic module (</w:t>
      </w:r>
      <w:r w:rsidRPr="009E18BE">
        <w:rPr>
          <w:bCs/>
          <w:i/>
          <w:lang w:val="en-US"/>
        </w:rPr>
        <w:t>STE</w:t>
      </w:r>
      <w:r w:rsidRPr="009E18BE">
        <w:rPr>
          <w:bCs/>
          <w:iCs/>
          <w:vertAlign w:val="subscript"/>
          <w:lang w:val="en-US"/>
        </w:rPr>
        <w:t>max</w:t>
      </w:r>
      <w:r w:rsidRPr="009E18BE">
        <w:rPr>
          <w:bCs/>
          <w:lang w:val="en-US"/>
        </w:rPr>
        <w:t xml:space="preserve">) was obtained from </w:t>
      </w:r>
      <w:r w:rsidRPr="009E18BE">
        <w:rPr>
          <w:b/>
          <w:bCs/>
          <w:lang w:val="en-US"/>
        </w:rPr>
        <w:t>Equation S6:</w:t>
      </w:r>
    </w:p>
    <w:tbl>
      <w:tblPr>
        <w:tblW w:w="8222" w:type="dxa"/>
        <w:jc w:val="center"/>
        <w:tblCellMar>
          <w:top w:w="57" w:type="dxa"/>
          <w:left w:w="57" w:type="dxa"/>
          <w:bottom w:w="57" w:type="dxa"/>
          <w:right w:w="57" w:type="dxa"/>
        </w:tblCellMar>
        <w:tblLook w:val="04A0" w:firstRow="1" w:lastRow="0" w:firstColumn="1" w:lastColumn="0" w:noHBand="0" w:noVBand="1"/>
      </w:tblPr>
      <w:tblGrid>
        <w:gridCol w:w="6805"/>
        <w:gridCol w:w="1417"/>
      </w:tblGrid>
      <w:tr w:rsidR="009E18BE" w:rsidRPr="009E18BE" w14:paraId="4E86A1F2" w14:textId="77777777" w:rsidTr="00B9269A">
        <w:trPr>
          <w:jc w:val="center"/>
        </w:trPr>
        <w:tc>
          <w:tcPr>
            <w:tcW w:w="6804" w:type="dxa"/>
            <w:shd w:val="clear" w:color="auto" w:fill="auto"/>
            <w:vAlign w:val="center"/>
          </w:tcPr>
          <w:p w14:paraId="0A090DBC" w14:textId="77777777" w:rsidR="009E18BE" w:rsidRPr="009E18BE" w:rsidRDefault="009E18BE" w:rsidP="009E18BE">
            <w:pPr>
              <w:rPr>
                <w:bCs/>
                <w:lang w:val="en-GB"/>
              </w:rPr>
            </w:pPr>
            <w:r w:rsidRPr="009E18BE">
              <w:rPr>
                <w:lang w:val="en-GB"/>
              </w:rPr>
              <w:object w:dxaOrig="2000" w:dyaOrig="620" w14:anchorId="3D18874F">
                <v:shape id="_x0000_i1067" type="#_x0000_t75" alt="" style="width:101.35pt;height:31.55pt;mso-width-percent:0;mso-height-percent:0;mso-width-percent:0;mso-height-percent:0" o:ole="">
                  <v:imagedata r:id="rId56" o:title=""/>
                </v:shape>
                <o:OLEObject Type="Embed" ProgID="Equation.DSMT4" ShapeID="_x0000_i1067" DrawAspect="Content" ObjectID="_1770470074" r:id="rId57"/>
              </w:object>
            </w:r>
          </w:p>
        </w:tc>
        <w:tc>
          <w:tcPr>
            <w:tcW w:w="1417" w:type="dxa"/>
            <w:shd w:val="clear" w:color="auto" w:fill="auto"/>
            <w:vAlign w:val="center"/>
          </w:tcPr>
          <w:p w14:paraId="1860A42A" w14:textId="77777777" w:rsidR="009E18BE" w:rsidRPr="009E18BE" w:rsidRDefault="009E18BE" w:rsidP="009E18BE">
            <w:pPr>
              <w:rPr>
                <w:b/>
                <w:bCs/>
                <w:lang w:val="en-GB"/>
              </w:rPr>
            </w:pPr>
            <w:r w:rsidRPr="009E18BE">
              <w:rPr>
                <w:b/>
                <w:bCs/>
                <w:lang w:val="en-GB"/>
              </w:rPr>
              <w:t>Equation S6</w:t>
            </w:r>
          </w:p>
        </w:tc>
      </w:tr>
    </w:tbl>
    <w:p w14:paraId="1DFF8DB8" w14:textId="77777777" w:rsidR="009E18BE" w:rsidRPr="009E18BE" w:rsidRDefault="009E18BE" w:rsidP="009E18BE">
      <w:pPr>
        <w:rPr>
          <w:bCs/>
          <w:lang w:val="en-US"/>
        </w:rPr>
      </w:pPr>
      <w:r w:rsidRPr="009E18BE">
        <w:rPr>
          <w:bCs/>
          <w:lang w:val="en-US"/>
        </w:rPr>
        <w:t xml:space="preserve">Where </w:t>
      </w:r>
      <w:r w:rsidRPr="009E18BE">
        <w:rPr>
          <w:bCs/>
          <w:i/>
          <w:iCs/>
          <w:lang w:val="en-US"/>
        </w:rPr>
        <w:t>P</w:t>
      </w:r>
      <w:r w:rsidRPr="009E18BE">
        <w:rPr>
          <w:bCs/>
          <w:vertAlign w:val="subscript"/>
          <w:lang w:val="en-US"/>
        </w:rPr>
        <w:t>sun</w:t>
      </w:r>
      <w:r w:rsidRPr="009E18BE">
        <w:rPr>
          <w:bCs/>
          <w:lang w:val="en-US"/>
        </w:rPr>
        <w:t> = 100 mW cm</w:t>
      </w:r>
      <w:r w:rsidRPr="009E18BE">
        <w:rPr>
          <w:bCs/>
          <w:vertAlign w:val="superscript"/>
          <w:lang w:val="en-US"/>
        </w:rPr>
        <w:t xml:space="preserve">−2 </w:t>
      </w:r>
      <w:r w:rsidRPr="009E18BE">
        <w:rPr>
          <w:bCs/>
          <w:lang w:val="en-US"/>
        </w:rPr>
        <w:t>is the incident power</w:t>
      </w:r>
      <w:r w:rsidRPr="009E18BE" w:rsidDel="006231C9">
        <w:rPr>
          <w:bCs/>
          <w:lang w:val="en-US"/>
        </w:rPr>
        <w:t xml:space="preserve"> </w:t>
      </w:r>
      <w:r w:rsidRPr="009E18BE">
        <w:rPr>
          <w:bCs/>
          <w:lang w:val="en-US"/>
        </w:rPr>
        <w:t xml:space="preserve">density of 1 sun AM 1.5 G illumination, </w:t>
      </w:r>
      <w:r w:rsidRPr="009E18BE">
        <w:rPr>
          <w:bCs/>
          <w:i/>
          <w:iCs/>
          <w:lang w:val="en-US"/>
        </w:rPr>
        <w:t>P</w:t>
      </w:r>
      <w:r w:rsidRPr="009E18BE">
        <w:rPr>
          <w:bCs/>
          <w:vertAlign w:val="subscript"/>
          <w:lang w:val="en-US"/>
        </w:rPr>
        <w:t>mpp</w:t>
      </w:r>
      <w:r w:rsidRPr="009E18BE">
        <w:rPr>
          <w:bCs/>
          <w:lang w:val="en-US"/>
        </w:rPr>
        <w:t xml:space="preserve"> represents the electric power of the module at the maximum power point, and </w:t>
      </w:r>
      <w:r w:rsidRPr="009E18BE">
        <w:rPr>
          <w:bCs/>
          <w:i/>
          <w:lang w:val="en-US"/>
        </w:rPr>
        <w:t>A</w:t>
      </w:r>
      <w:r w:rsidRPr="009E18BE">
        <w:rPr>
          <w:bCs/>
          <w:vertAlign w:val="subscript"/>
          <w:lang w:val="en-US"/>
        </w:rPr>
        <w:t>module</w:t>
      </w:r>
      <w:r w:rsidRPr="009E18BE">
        <w:rPr>
          <w:bCs/>
          <w:lang w:val="en-US"/>
        </w:rPr>
        <w:t> = 14.8 cm</w:t>
      </w:r>
      <w:r w:rsidRPr="009E18BE">
        <w:rPr>
          <w:bCs/>
          <w:vertAlign w:val="superscript"/>
          <w:lang w:val="en-US"/>
        </w:rPr>
        <w:t>2</w:t>
      </w:r>
      <w:r w:rsidRPr="009E18BE">
        <w:rPr>
          <w:bCs/>
          <w:lang w:val="en-US"/>
        </w:rPr>
        <w:t xml:space="preserve"> is the module area. In case the PV module does not operate under the </w:t>
      </w:r>
      <w:r w:rsidRPr="009E18BE">
        <w:rPr>
          <w:bCs/>
          <w:i/>
          <w:iCs/>
          <w:lang w:val="en-US"/>
        </w:rPr>
        <w:t>P</w:t>
      </w:r>
      <w:r w:rsidRPr="009E18BE">
        <w:rPr>
          <w:bCs/>
          <w:i/>
          <w:iCs/>
          <w:vertAlign w:val="subscript"/>
          <w:lang w:val="en-US"/>
        </w:rPr>
        <w:t>mmp</w:t>
      </w:r>
      <w:r w:rsidRPr="009E18BE">
        <w:rPr>
          <w:bCs/>
          <w:lang w:val="en-US"/>
        </w:rPr>
        <w:t xml:space="preserve"> but under a generic power </w:t>
      </w:r>
      <w:r w:rsidRPr="009E18BE">
        <w:rPr>
          <w:bCs/>
          <w:i/>
          <w:iCs/>
          <w:lang w:val="en-US"/>
        </w:rPr>
        <w:t>P</w:t>
      </w:r>
      <w:r w:rsidRPr="009E18BE">
        <w:rPr>
          <w:bCs/>
          <w:lang w:val="en-US"/>
        </w:rPr>
        <w:t xml:space="preserve">, the </w:t>
      </w:r>
      <w:r w:rsidRPr="009E18BE">
        <w:rPr>
          <w:bCs/>
          <w:i/>
          <w:iCs/>
          <w:lang w:val="en-US"/>
        </w:rPr>
        <w:t>STE</w:t>
      </w:r>
      <w:r w:rsidRPr="009E18BE">
        <w:rPr>
          <w:bCs/>
          <w:lang w:val="en-US"/>
        </w:rPr>
        <w:t xml:space="preserve"> was calculated as shown in </w:t>
      </w:r>
      <w:r w:rsidRPr="009E18BE">
        <w:rPr>
          <w:b/>
          <w:lang w:val="en-US"/>
        </w:rPr>
        <w:t>Equation S7</w:t>
      </w:r>
      <w:r w:rsidRPr="009E18BE">
        <w:rPr>
          <w:bCs/>
          <w:lang w:val="en-US"/>
        </w:rPr>
        <w:t>:</w:t>
      </w:r>
    </w:p>
    <w:tbl>
      <w:tblPr>
        <w:tblW w:w="8222" w:type="dxa"/>
        <w:jc w:val="center"/>
        <w:tblCellMar>
          <w:top w:w="57" w:type="dxa"/>
          <w:left w:w="57" w:type="dxa"/>
          <w:bottom w:w="57" w:type="dxa"/>
          <w:right w:w="57" w:type="dxa"/>
        </w:tblCellMar>
        <w:tblLook w:val="04A0" w:firstRow="1" w:lastRow="0" w:firstColumn="1" w:lastColumn="0" w:noHBand="0" w:noVBand="1"/>
      </w:tblPr>
      <w:tblGrid>
        <w:gridCol w:w="6805"/>
        <w:gridCol w:w="1417"/>
      </w:tblGrid>
      <w:tr w:rsidR="009E18BE" w:rsidRPr="009E18BE" w14:paraId="78468629" w14:textId="77777777" w:rsidTr="00B9269A">
        <w:trPr>
          <w:jc w:val="center"/>
        </w:trPr>
        <w:tc>
          <w:tcPr>
            <w:tcW w:w="6804" w:type="dxa"/>
            <w:shd w:val="clear" w:color="auto" w:fill="auto"/>
            <w:vAlign w:val="center"/>
          </w:tcPr>
          <w:p w14:paraId="6FEC8649" w14:textId="77777777" w:rsidR="009E18BE" w:rsidRPr="009E18BE" w:rsidRDefault="009E18BE" w:rsidP="009E18BE">
            <w:pPr>
              <w:rPr>
                <w:bCs/>
                <w:lang w:val="en-GB"/>
              </w:rPr>
            </w:pPr>
            <w:r w:rsidRPr="009E18BE">
              <w:rPr>
                <w:lang w:val="en-GB"/>
              </w:rPr>
              <w:object w:dxaOrig="1620" w:dyaOrig="600" w14:anchorId="710BC6C6">
                <v:shape id="_x0000_i1068" type="#_x0000_t75" alt="" style="width:81.4pt;height:29.9pt;mso-width-percent:0;mso-height-percent:0;mso-width-percent:0;mso-height-percent:0" o:ole="">
                  <v:imagedata r:id="rId58" o:title=""/>
                </v:shape>
                <o:OLEObject Type="Embed" ProgID="Equation.DSMT4" ShapeID="_x0000_i1068" DrawAspect="Content" ObjectID="_1770470075" r:id="rId59"/>
              </w:object>
            </w:r>
          </w:p>
        </w:tc>
        <w:tc>
          <w:tcPr>
            <w:tcW w:w="1417" w:type="dxa"/>
            <w:shd w:val="clear" w:color="auto" w:fill="auto"/>
            <w:vAlign w:val="center"/>
          </w:tcPr>
          <w:p w14:paraId="5FE8926F" w14:textId="77777777" w:rsidR="009E18BE" w:rsidRPr="009E18BE" w:rsidRDefault="009E18BE" w:rsidP="009E18BE">
            <w:pPr>
              <w:rPr>
                <w:b/>
                <w:bCs/>
                <w:lang w:val="en-GB"/>
              </w:rPr>
            </w:pPr>
            <w:r w:rsidRPr="009E18BE">
              <w:rPr>
                <w:b/>
                <w:bCs/>
                <w:lang w:val="en-GB"/>
              </w:rPr>
              <w:t>Equation S7</w:t>
            </w:r>
          </w:p>
        </w:tc>
      </w:tr>
    </w:tbl>
    <w:p w14:paraId="4495CAEE" w14:textId="77777777" w:rsidR="009E18BE" w:rsidRPr="009E18BE" w:rsidRDefault="009E18BE" w:rsidP="009E18BE">
      <w:pPr>
        <w:rPr>
          <w:bCs/>
          <w:lang w:val="en-US"/>
        </w:rPr>
      </w:pPr>
      <w:r w:rsidRPr="009E18BE">
        <w:rPr>
          <w:b/>
          <w:bCs/>
          <w:lang w:val="en-US"/>
        </w:rPr>
        <w:t xml:space="preserve">i. Solar-to-syngas efficiency calculation. </w:t>
      </w:r>
      <w:r w:rsidRPr="009E18BE">
        <w:rPr>
          <w:bCs/>
          <w:lang w:val="en-US"/>
        </w:rPr>
        <w:t>The fraction of the incident solar energy transformed into chemical energy in the a-leaf (</w:t>
      </w:r>
      <w:r w:rsidRPr="009E18BE">
        <w:rPr>
          <w:bCs/>
          <w:i/>
          <w:lang w:val="en-US"/>
        </w:rPr>
        <w:t>STS</w:t>
      </w:r>
      <w:r w:rsidRPr="009E18BE">
        <w:rPr>
          <w:bCs/>
          <w:lang w:val="en-US"/>
        </w:rPr>
        <w:t xml:space="preserve">) was calculated according to </w:t>
      </w:r>
      <w:bookmarkStart w:id="16" w:name="_Hlk120282850"/>
      <w:r w:rsidRPr="009E18BE">
        <w:rPr>
          <w:b/>
          <w:bCs/>
          <w:lang w:val="en-US"/>
        </w:rPr>
        <w:t>Equation </w:t>
      </w:r>
      <w:bookmarkEnd w:id="16"/>
      <w:r w:rsidRPr="009E18BE">
        <w:rPr>
          <w:b/>
          <w:bCs/>
          <w:lang w:val="en-US"/>
        </w:rPr>
        <w:t>S8</w:t>
      </w:r>
      <w:r w:rsidRPr="009E18BE">
        <w:rPr>
          <w:bCs/>
          <w:lang w:val="en-US"/>
        </w:rPr>
        <w:t>:</w:t>
      </w:r>
    </w:p>
    <w:tbl>
      <w:tblPr>
        <w:tblW w:w="8222" w:type="dxa"/>
        <w:jc w:val="center"/>
        <w:tblCellMar>
          <w:top w:w="57" w:type="dxa"/>
          <w:left w:w="57" w:type="dxa"/>
          <w:bottom w:w="57" w:type="dxa"/>
          <w:right w:w="57" w:type="dxa"/>
        </w:tblCellMar>
        <w:tblLook w:val="04A0" w:firstRow="1" w:lastRow="0" w:firstColumn="1" w:lastColumn="0" w:noHBand="0" w:noVBand="1"/>
      </w:tblPr>
      <w:tblGrid>
        <w:gridCol w:w="6805"/>
        <w:gridCol w:w="1417"/>
      </w:tblGrid>
      <w:tr w:rsidR="009E18BE" w:rsidRPr="009E18BE" w14:paraId="58AF90C4" w14:textId="77777777" w:rsidTr="00B9269A">
        <w:trPr>
          <w:jc w:val="center"/>
        </w:trPr>
        <w:tc>
          <w:tcPr>
            <w:tcW w:w="6804" w:type="dxa"/>
            <w:shd w:val="clear" w:color="auto" w:fill="auto"/>
            <w:vAlign w:val="center"/>
          </w:tcPr>
          <w:p w14:paraId="4196E600" w14:textId="77777777" w:rsidR="009E18BE" w:rsidRPr="009E18BE" w:rsidRDefault="009E18BE" w:rsidP="009E18BE">
            <w:pPr>
              <w:rPr>
                <w:bCs/>
                <w:lang w:val="en-GB"/>
              </w:rPr>
            </w:pPr>
            <w:r w:rsidRPr="009E18BE">
              <w:rPr>
                <w:lang w:val="en-GB"/>
              </w:rPr>
              <w:object w:dxaOrig="4500" w:dyaOrig="660" w14:anchorId="6BD59B67">
                <v:shape id="_x0000_i1069" type="#_x0000_t75" alt="" style="width:224.3pt;height:33.25pt;mso-width-percent:0;mso-height-percent:0;mso-width-percent:0;mso-height-percent:0" o:ole="">
                  <v:imagedata r:id="rId60" o:title=""/>
                </v:shape>
                <o:OLEObject Type="Embed" ProgID="Equation.DSMT4" ShapeID="_x0000_i1069" DrawAspect="Content" ObjectID="_1770470076" r:id="rId61"/>
              </w:object>
            </w:r>
          </w:p>
        </w:tc>
        <w:tc>
          <w:tcPr>
            <w:tcW w:w="1417" w:type="dxa"/>
            <w:shd w:val="clear" w:color="auto" w:fill="auto"/>
            <w:vAlign w:val="center"/>
          </w:tcPr>
          <w:p w14:paraId="55026A29" w14:textId="77777777" w:rsidR="009E18BE" w:rsidRPr="009E18BE" w:rsidRDefault="009E18BE" w:rsidP="009E18BE">
            <w:pPr>
              <w:rPr>
                <w:b/>
                <w:bCs/>
                <w:lang w:val="en-GB"/>
              </w:rPr>
            </w:pPr>
            <w:r w:rsidRPr="009E18BE">
              <w:rPr>
                <w:b/>
                <w:bCs/>
                <w:lang w:val="en-GB"/>
              </w:rPr>
              <w:t>Equation S8</w:t>
            </w:r>
          </w:p>
        </w:tc>
      </w:tr>
    </w:tbl>
    <w:p w14:paraId="6251A24B" w14:textId="77777777" w:rsidR="009E18BE" w:rsidRPr="009E18BE" w:rsidRDefault="009E18BE" w:rsidP="009E18BE">
      <w:pPr>
        <w:rPr>
          <w:b/>
          <w:lang w:val="en-GB"/>
        </w:rPr>
      </w:pPr>
      <w:r w:rsidRPr="009E18BE">
        <w:rPr>
          <w:bCs/>
          <w:lang w:val="en-US"/>
        </w:rPr>
        <w:lastRenderedPageBreak/>
        <w:t xml:space="preserve">Maps predicting </w:t>
      </w:r>
      <w:r w:rsidRPr="009E18BE">
        <w:rPr>
          <w:bCs/>
          <w:i/>
          <w:lang w:val="en-US"/>
        </w:rPr>
        <w:t>STS</w:t>
      </w:r>
      <w:r w:rsidRPr="009E18BE">
        <w:rPr>
          <w:bCs/>
          <w:lang w:val="en-US"/>
        </w:rPr>
        <w:t xml:space="preserve"> were built upon calculating operation currents for a given cell voltage upon polynomial fitting of the characteristic (</w:t>
      </w:r>
      <w:r w:rsidRPr="009E18BE">
        <w:rPr>
          <w:bCs/>
          <w:i/>
          <w:iCs/>
          <w:lang w:val="en-US"/>
        </w:rPr>
        <w:t>i-V</w:t>
      </w:r>
      <w:r w:rsidRPr="009E18BE">
        <w:rPr>
          <w:bCs/>
          <w:lang w:val="en-US"/>
        </w:rPr>
        <w:t>)</w:t>
      </w:r>
      <w:r w:rsidRPr="009E18BE">
        <w:rPr>
          <w:bCs/>
          <w:vertAlign w:val="subscript"/>
          <w:lang w:val="en-US"/>
        </w:rPr>
        <w:t>PV</w:t>
      </w:r>
      <w:r w:rsidRPr="009E18BE">
        <w:rPr>
          <w:bCs/>
          <w:lang w:val="en-US"/>
        </w:rPr>
        <w:t xml:space="preserve"> curve. </w:t>
      </w:r>
      <w:bookmarkEnd w:id="15"/>
      <w:r w:rsidRPr="009E18BE">
        <w:rPr>
          <w:lang w:val="en-GB"/>
        </w:rPr>
        <w:br w:type="page"/>
      </w:r>
    </w:p>
    <w:p w14:paraId="70CBF115" w14:textId="77777777" w:rsidR="009E18BE" w:rsidRPr="009E18BE" w:rsidRDefault="009E18BE" w:rsidP="009E18BE">
      <w:pPr>
        <w:rPr>
          <w:b/>
          <w:bCs/>
          <w:lang w:val="en-US"/>
        </w:rPr>
      </w:pPr>
      <w:r w:rsidRPr="009E18BE">
        <w:rPr>
          <w:b/>
          <w:bCs/>
          <w:lang w:val="en-US"/>
        </w:rPr>
        <w:lastRenderedPageBreak/>
        <w:t>2. Supporting Tables</w:t>
      </w:r>
    </w:p>
    <w:p w14:paraId="5AECAAAA" w14:textId="77777777" w:rsidR="009E18BE" w:rsidRPr="009E18BE" w:rsidRDefault="009E18BE" w:rsidP="009E18BE">
      <w:pPr>
        <w:rPr>
          <w:lang w:val="en-GB"/>
        </w:rPr>
      </w:pPr>
      <w:r w:rsidRPr="009E18BE">
        <w:rPr>
          <w:b/>
          <w:lang w:val="en-GB"/>
        </w:rPr>
        <w:t xml:space="preserve">Table S1. </w:t>
      </w:r>
      <w:r w:rsidRPr="009E18BE">
        <w:rPr>
          <w:bCs/>
          <w:lang w:val="en-US"/>
        </w:rPr>
        <w:t xml:space="preserve">Electrode performance evaluation. </w:t>
      </w:r>
      <w:r w:rsidRPr="009E18BE">
        <w:rPr>
          <w:lang w:val="en-GB"/>
        </w:rPr>
        <w:t>Operating conditions and catalytic performance characterizing the EC system.</w:t>
      </w:r>
    </w:p>
    <w:tbl>
      <w:tblPr>
        <w:tblW w:w="0" w:type="auto"/>
        <w:jc w:val="center"/>
        <w:tblCellMar>
          <w:left w:w="142" w:type="dxa"/>
          <w:right w:w="142" w:type="dxa"/>
        </w:tblCellMar>
        <w:tblLook w:val="04A0" w:firstRow="1" w:lastRow="0" w:firstColumn="1" w:lastColumn="0" w:noHBand="0" w:noVBand="1"/>
      </w:tblPr>
      <w:tblGrid>
        <w:gridCol w:w="1339"/>
        <w:gridCol w:w="1021"/>
        <w:gridCol w:w="1617"/>
        <w:gridCol w:w="976"/>
        <w:gridCol w:w="1161"/>
        <w:gridCol w:w="784"/>
        <w:gridCol w:w="784"/>
      </w:tblGrid>
      <w:tr w:rsidR="009E18BE" w:rsidRPr="009E18BE" w14:paraId="01697645" w14:textId="77777777" w:rsidTr="00B9269A">
        <w:trPr>
          <w:trHeight w:val="318"/>
          <w:jc w:val="center"/>
        </w:trPr>
        <w:tc>
          <w:tcPr>
            <w:tcW w:w="0" w:type="auto"/>
            <w:tcBorders>
              <w:top w:val="single" w:sz="8" w:space="0" w:color="auto"/>
            </w:tcBorders>
            <w:shd w:val="clear" w:color="auto" w:fill="auto"/>
            <w:vAlign w:val="center"/>
          </w:tcPr>
          <w:p w14:paraId="445C154C" w14:textId="77777777" w:rsidR="009E18BE" w:rsidRPr="009E18BE" w:rsidRDefault="009E18BE" w:rsidP="009E18BE">
            <w:pPr>
              <w:rPr>
                <w:b/>
                <w:bCs/>
                <w:lang w:val="de-CH"/>
              </w:rPr>
            </w:pPr>
            <w:r w:rsidRPr="009E18BE">
              <w:rPr>
                <w:b/>
                <w:bCs/>
                <w:lang w:val="de-CH"/>
              </w:rPr>
              <w:t>Cell voltage</w:t>
            </w:r>
          </w:p>
        </w:tc>
        <w:tc>
          <w:tcPr>
            <w:tcW w:w="0" w:type="auto"/>
            <w:tcBorders>
              <w:top w:val="single" w:sz="8" w:space="0" w:color="auto"/>
            </w:tcBorders>
            <w:shd w:val="clear" w:color="auto" w:fill="auto"/>
            <w:vAlign w:val="center"/>
          </w:tcPr>
          <w:p w14:paraId="1BA9E0C6" w14:textId="77777777" w:rsidR="009E18BE" w:rsidRPr="009E18BE" w:rsidRDefault="009E18BE" w:rsidP="009E18BE">
            <w:pPr>
              <w:rPr>
                <w:b/>
                <w:bCs/>
                <w:lang w:val="de-CH"/>
              </w:rPr>
            </w:pPr>
            <w:r w:rsidRPr="009E18BE">
              <w:rPr>
                <w:b/>
                <w:bCs/>
                <w:lang w:val="de-CH"/>
              </w:rPr>
              <w:t>[KHCO</w:t>
            </w:r>
            <w:r w:rsidRPr="009E18BE">
              <w:rPr>
                <w:b/>
                <w:bCs/>
                <w:vertAlign w:val="subscript"/>
                <w:lang w:val="de-CH"/>
              </w:rPr>
              <w:t>3</w:t>
            </w:r>
            <w:r w:rsidRPr="009E18BE">
              <w:rPr>
                <w:b/>
                <w:bCs/>
                <w:lang w:val="de-CH"/>
              </w:rPr>
              <w:t>]</w:t>
            </w:r>
          </w:p>
        </w:tc>
        <w:tc>
          <w:tcPr>
            <w:tcW w:w="0" w:type="auto"/>
            <w:tcBorders>
              <w:top w:val="single" w:sz="8" w:space="0" w:color="auto"/>
            </w:tcBorders>
            <w:shd w:val="clear" w:color="auto" w:fill="auto"/>
            <w:vAlign w:val="center"/>
          </w:tcPr>
          <w:p w14:paraId="5F20CF70" w14:textId="77777777" w:rsidR="009E18BE" w:rsidRPr="009E18BE" w:rsidRDefault="009E18BE" w:rsidP="009E18BE">
            <w:pPr>
              <w:rPr>
                <w:b/>
                <w:bCs/>
                <w:lang w:val="de-CH"/>
              </w:rPr>
            </w:pPr>
            <w:r w:rsidRPr="009E18BE">
              <w:rPr>
                <w:b/>
                <w:bCs/>
                <w:lang w:val="de-CH"/>
              </w:rPr>
              <w:t>Catholyte flow</w:t>
            </w:r>
          </w:p>
        </w:tc>
        <w:tc>
          <w:tcPr>
            <w:tcW w:w="0" w:type="auto"/>
            <w:tcBorders>
              <w:top w:val="single" w:sz="8" w:space="0" w:color="auto"/>
            </w:tcBorders>
            <w:shd w:val="clear" w:color="auto" w:fill="auto"/>
            <w:vAlign w:val="center"/>
          </w:tcPr>
          <w:p w14:paraId="08C2EEC8" w14:textId="77777777" w:rsidR="009E18BE" w:rsidRPr="009E18BE" w:rsidRDefault="009E18BE" w:rsidP="009E18BE">
            <w:pPr>
              <w:rPr>
                <w:b/>
                <w:bCs/>
                <w:lang w:val="de-CH"/>
              </w:rPr>
            </w:pPr>
            <w:r w:rsidRPr="009E18BE">
              <w:rPr>
                <w:b/>
                <w:bCs/>
                <w:lang w:val="de-CH"/>
              </w:rPr>
              <w:t>Current</w:t>
            </w:r>
          </w:p>
        </w:tc>
        <w:tc>
          <w:tcPr>
            <w:tcW w:w="0" w:type="auto"/>
            <w:tcBorders>
              <w:top w:val="single" w:sz="8" w:space="0" w:color="auto"/>
            </w:tcBorders>
            <w:shd w:val="clear" w:color="auto" w:fill="auto"/>
            <w:vAlign w:val="center"/>
          </w:tcPr>
          <w:p w14:paraId="394F2222" w14:textId="77777777" w:rsidR="009E18BE" w:rsidRPr="009E18BE" w:rsidRDefault="009E18BE" w:rsidP="009E18BE">
            <w:pPr>
              <w:rPr>
                <w:b/>
                <w:bCs/>
                <w:lang w:val="de-CH"/>
              </w:rPr>
            </w:pPr>
            <w:r w:rsidRPr="009E18BE">
              <w:rPr>
                <w:b/>
                <w:bCs/>
                <w:lang w:val="de-CH"/>
              </w:rPr>
              <w:t>CO:H</w:t>
            </w:r>
            <w:r w:rsidRPr="009E18BE">
              <w:rPr>
                <w:b/>
                <w:bCs/>
                <w:vertAlign w:val="subscript"/>
                <w:lang w:val="de-CH"/>
              </w:rPr>
              <w:t>2</w:t>
            </w:r>
          </w:p>
        </w:tc>
        <w:tc>
          <w:tcPr>
            <w:tcW w:w="0" w:type="auto"/>
            <w:tcBorders>
              <w:top w:val="single" w:sz="8" w:space="0" w:color="auto"/>
            </w:tcBorders>
            <w:shd w:val="clear" w:color="auto" w:fill="auto"/>
            <w:vAlign w:val="center"/>
          </w:tcPr>
          <w:p w14:paraId="2BDD4406" w14:textId="77777777" w:rsidR="009E18BE" w:rsidRPr="009E18BE" w:rsidRDefault="009E18BE" w:rsidP="009E18BE">
            <w:pPr>
              <w:rPr>
                <w:b/>
                <w:bCs/>
                <w:lang w:val="de-CH"/>
              </w:rPr>
            </w:pPr>
            <w:r w:rsidRPr="009E18BE">
              <w:rPr>
                <w:b/>
                <w:bCs/>
                <w:i/>
                <w:iCs/>
                <w:lang w:val="en-GB"/>
              </w:rPr>
              <w:t>ETS</w:t>
            </w:r>
            <w:r w:rsidRPr="009E18BE">
              <w:rPr>
                <w:b/>
                <w:bCs/>
                <w:vertAlign w:val="subscript"/>
                <w:lang w:val="en-GB"/>
              </w:rPr>
              <w:t>2:1</w:t>
            </w:r>
          </w:p>
        </w:tc>
        <w:tc>
          <w:tcPr>
            <w:tcW w:w="0" w:type="auto"/>
            <w:tcBorders>
              <w:top w:val="single" w:sz="8" w:space="0" w:color="auto"/>
            </w:tcBorders>
            <w:shd w:val="clear" w:color="auto" w:fill="auto"/>
            <w:vAlign w:val="center"/>
          </w:tcPr>
          <w:p w14:paraId="62877391" w14:textId="77777777" w:rsidR="009E18BE" w:rsidRPr="009E18BE" w:rsidRDefault="009E18BE" w:rsidP="009E18BE">
            <w:pPr>
              <w:rPr>
                <w:b/>
                <w:bCs/>
                <w:lang w:val="de-CH"/>
              </w:rPr>
            </w:pPr>
            <w:r w:rsidRPr="009E18BE">
              <w:rPr>
                <w:b/>
                <w:bCs/>
                <w:i/>
                <w:iCs/>
                <w:lang w:val="en-GB"/>
              </w:rPr>
              <w:t>ETS</w:t>
            </w:r>
            <w:r w:rsidRPr="009E18BE">
              <w:rPr>
                <w:b/>
                <w:bCs/>
                <w:vertAlign w:val="subscript"/>
                <w:lang w:val="en-GB"/>
              </w:rPr>
              <w:t xml:space="preserve">1:1 </w:t>
            </w:r>
          </w:p>
        </w:tc>
      </w:tr>
      <w:tr w:rsidR="009E18BE" w:rsidRPr="009E18BE" w14:paraId="421324F3" w14:textId="77777777" w:rsidTr="00B9269A">
        <w:trPr>
          <w:trHeight w:val="288"/>
          <w:jc w:val="center"/>
        </w:trPr>
        <w:tc>
          <w:tcPr>
            <w:tcW w:w="0" w:type="auto"/>
            <w:tcBorders>
              <w:bottom w:val="single" w:sz="8" w:space="0" w:color="767171" w:themeColor="background2" w:themeShade="80"/>
            </w:tcBorders>
            <w:shd w:val="clear" w:color="auto" w:fill="auto"/>
          </w:tcPr>
          <w:p w14:paraId="45EADA75" w14:textId="77777777" w:rsidR="009E18BE" w:rsidRPr="009E18BE" w:rsidRDefault="009E18BE" w:rsidP="009E18BE">
            <w:pPr>
              <w:rPr>
                <w:lang w:val="de-CH"/>
              </w:rPr>
            </w:pPr>
            <w:r w:rsidRPr="009E18BE">
              <w:rPr>
                <w:lang w:val="de-CH"/>
              </w:rPr>
              <w:t>(V)</w:t>
            </w:r>
          </w:p>
        </w:tc>
        <w:tc>
          <w:tcPr>
            <w:tcW w:w="0" w:type="auto"/>
            <w:tcBorders>
              <w:bottom w:val="single" w:sz="8" w:space="0" w:color="767171" w:themeColor="background2" w:themeShade="80"/>
            </w:tcBorders>
            <w:shd w:val="clear" w:color="auto" w:fill="auto"/>
          </w:tcPr>
          <w:p w14:paraId="5DCB867B" w14:textId="77777777" w:rsidR="009E18BE" w:rsidRPr="009E18BE" w:rsidRDefault="009E18BE" w:rsidP="009E18BE">
            <w:pPr>
              <w:rPr>
                <w:lang w:val="de-CH"/>
              </w:rPr>
            </w:pPr>
            <w:r w:rsidRPr="009E18BE">
              <w:rPr>
                <w:lang w:val="de-CH"/>
              </w:rPr>
              <w:t>(M)</w:t>
            </w:r>
          </w:p>
        </w:tc>
        <w:tc>
          <w:tcPr>
            <w:tcW w:w="0" w:type="auto"/>
            <w:tcBorders>
              <w:bottom w:val="single" w:sz="8" w:space="0" w:color="767171" w:themeColor="background2" w:themeShade="80"/>
            </w:tcBorders>
            <w:shd w:val="clear" w:color="auto" w:fill="auto"/>
          </w:tcPr>
          <w:p w14:paraId="63F30907" w14:textId="77777777" w:rsidR="009E18BE" w:rsidRPr="009E18BE" w:rsidRDefault="009E18BE" w:rsidP="009E18BE">
            <w:pPr>
              <w:rPr>
                <w:lang w:val="de-CH"/>
              </w:rPr>
            </w:pPr>
            <w:r w:rsidRPr="009E18BE">
              <w:rPr>
                <w:lang w:val="de-CH"/>
              </w:rPr>
              <w:t>(cm</w:t>
            </w:r>
            <w:r w:rsidRPr="009E18BE">
              <w:rPr>
                <w:vertAlign w:val="superscript"/>
                <w:lang w:val="de-CH"/>
              </w:rPr>
              <w:t>3</w:t>
            </w:r>
            <w:r w:rsidRPr="009E18BE">
              <w:rPr>
                <w:lang w:val="de-CH"/>
              </w:rPr>
              <w:t> min</w:t>
            </w:r>
            <w:r w:rsidRPr="009E18BE">
              <w:rPr>
                <w:vertAlign w:val="superscript"/>
                <w:lang w:val="de-CH"/>
              </w:rPr>
              <w:t>−1</w:t>
            </w:r>
            <w:r w:rsidRPr="009E18BE">
              <w:rPr>
                <w:lang w:val="de-CH"/>
              </w:rPr>
              <w:t>)</w:t>
            </w:r>
          </w:p>
        </w:tc>
        <w:tc>
          <w:tcPr>
            <w:tcW w:w="0" w:type="auto"/>
            <w:tcBorders>
              <w:bottom w:val="single" w:sz="8" w:space="0" w:color="767171" w:themeColor="background2" w:themeShade="80"/>
            </w:tcBorders>
            <w:shd w:val="clear" w:color="auto" w:fill="auto"/>
          </w:tcPr>
          <w:p w14:paraId="7DAE4468" w14:textId="77777777" w:rsidR="009E18BE" w:rsidRPr="009E18BE" w:rsidRDefault="009E18BE" w:rsidP="009E18BE">
            <w:pPr>
              <w:rPr>
                <w:lang w:val="de-CH"/>
              </w:rPr>
            </w:pPr>
            <w:r w:rsidRPr="009E18BE">
              <w:rPr>
                <w:lang w:val="de-CH"/>
              </w:rPr>
              <w:t>(mA)</w:t>
            </w:r>
          </w:p>
        </w:tc>
        <w:tc>
          <w:tcPr>
            <w:tcW w:w="0" w:type="auto"/>
            <w:tcBorders>
              <w:bottom w:val="single" w:sz="8" w:space="0" w:color="767171" w:themeColor="background2" w:themeShade="80"/>
            </w:tcBorders>
            <w:shd w:val="clear" w:color="auto" w:fill="auto"/>
          </w:tcPr>
          <w:p w14:paraId="21833515" w14:textId="77777777" w:rsidR="009E18BE" w:rsidRPr="009E18BE" w:rsidRDefault="009E18BE" w:rsidP="009E18BE">
            <w:pPr>
              <w:rPr>
                <w:lang w:val="de-CH"/>
              </w:rPr>
            </w:pPr>
            <w:r w:rsidRPr="009E18BE">
              <w:rPr>
                <w:lang w:val="de-CH"/>
              </w:rPr>
              <w:t>(mol:mol)</w:t>
            </w:r>
          </w:p>
        </w:tc>
        <w:tc>
          <w:tcPr>
            <w:tcW w:w="0" w:type="auto"/>
            <w:tcBorders>
              <w:bottom w:val="single" w:sz="8" w:space="0" w:color="767171" w:themeColor="background2" w:themeShade="80"/>
            </w:tcBorders>
            <w:shd w:val="clear" w:color="auto" w:fill="auto"/>
          </w:tcPr>
          <w:p w14:paraId="41981E4D" w14:textId="77777777" w:rsidR="009E18BE" w:rsidRPr="009E18BE" w:rsidRDefault="009E18BE" w:rsidP="009E18BE">
            <w:pPr>
              <w:rPr>
                <w:lang w:val="de-CH"/>
              </w:rPr>
            </w:pPr>
            <w:r w:rsidRPr="009E18BE">
              <w:rPr>
                <w:lang w:val="de-CH"/>
              </w:rPr>
              <w:t>(%)</w:t>
            </w:r>
          </w:p>
        </w:tc>
        <w:tc>
          <w:tcPr>
            <w:tcW w:w="0" w:type="auto"/>
            <w:tcBorders>
              <w:bottom w:val="single" w:sz="8" w:space="0" w:color="767171" w:themeColor="background2" w:themeShade="80"/>
            </w:tcBorders>
            <w:shd w:val="clear" w:color="auto" w:fill="auto"/>
          </w:tcPr>
          <w:p w14:paraId="03CF483E" w14:textId="77777777" w:rsidR="009E18BE" w:rsidRPr="009E18BE" w:rsidRDefault="009E18BE" w:rsidP="009E18BE">
            <w:pPr>
              <w:rPr>
                <w:lang w:val="de-CH"/>
              </w:rPr>
            </w:pPr>
            <w:r w:rsidRPr="009E18BE">
              <w:rPr>
                <w:lang w:val="de-CH"/>
              </w:rPr>
              <w:t>(%)</w:t>
            </w:r>
          </w:p>
        </w:tc>
      </w:tr>
      <w:tr w:rsidR="009E18BE" w:rsidRPr="009E18BE" w14:paraId="4D775C29"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737D617B" w14:textId="77777777" w:rsidR="009E18BE" w:rsidRPr="009E18BE" w:rsidRDefault="009E18BE" w:rsidP="009E18BE">
            <w:pPr>
              <w:rPr>
                <w:lang w:val="de-CH"/>
              </w:rPr>
            </w:pPr>
            <w:r w:rsidRPr="009E18BE">
              <w:rPr>
                <w:lang w:val="de-CH"/>
              </w:rPr>
              <w:t>2.4</w:t>
            </w:r>
          </w:p>
        </w:tc>
        <w:tc>
          <w:tcPr>
            <w:tcW w:w="0" w:type="auto"/>
            <w:tcBorders>
              <w:top w:val="single" w:sz="8" w:space="0" w:color="767171" w:themeColor="background2" w:themeShade="80"/>
            </w:tcBorders>
            <w:shd w:val="clear" w:color="auto" w:fill="auto"/>
            <w:vAlign w:val="center"/>
          </w:tcPr>
          <w:p w14:paraId="2C119868" w14:textId="77777777" w:rsidR="009E18BE" w:rsidRPr="009E18BE" w:rsidRDefault="009E18BE" w:rsidP="009E18BE">
            <w:pPr>
              <w:rPr>
                <w:lang w:val="de-CH"/>
              </w:rPr>
            </w:pPr>
            <w:r w:rsidRPr="009E18BE">
              <w:rPr>
                <w:lang w:val="de-CH"/>
              </w:rPr>
              <w:t>0.1</w:t>
            </w:r>
          </w:p>
        </w:tc>
        <w:tc>
          <w:tcPr>
            <w:tcW w:w="0" w:type="auto"/>
            <w:tcBorders>
              <w:top w:val="single" w:sz="8" w:space="0" w:color="767171" w:themeColor="background2" w:themeShade="80"/>
            </w:tcBorders>
            <w:shd w:val="clear" w:color="auto" w:fill="auto"/>
            <w:vAlign w:val="center"/>
          </w:tcPr>
          <w:p w14:paraId="3A1096D6"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29776D67" w14:textId="77777777" w:rsidR="009E18BE" w:rsidRPr="009E18BE" w:rsidRDefault="009E18BE" w:rsidP="009E18BE">
            <w:pPr>
              <w:rPr>
                <w:lang w:val="de-CH"/>
              </w:rPr>
            </w:pPr>
            <w:r w:rsidRPr="009E18BE">
              <w:rPr>
                <w:lang w:val="de-CH"/>
              </w:rPr>
              <w:t>12.7</w:t>
            </w:r>
          </w:p>
        </w:tc>
        <w:tc>
          <w:tcPr>
            <w:tcW w:w="0" w:type="auto"/>
            <w:tcBorders>
              <w:top w:val="single" w:sz="8" w:space="0" w:color="767171" w:themeColor="background2" w:themeShade="80"/>
            </w:tcBorders>
            <w:shd w:val="clear" w:color="auto" w:fill="auto"/>
            <w:vAlign w:val="center"/>
          </w:tcPr>
          <w:p w14:paraId="65ACE434" w14:textId="77777777" w:rsidR="009E18BE" w:rsidRPr="009E18BE" w:rsidRDefault="009E18BE" w:rsidP="009E18BE">
            <w:pPr>
              <w:rPr>
                <w:lang w:val="de-CH"/>
              </w:rPr>
            </w:pPr>
            <w:r w:rsidRPr="009E18BE">
              <w:rPr>
                <w:lang w:val="de-CH"/>
              </w:rPr>
              <w:t>0.3</w:t>
            </w:r>
          </w:p>
        </w:tc>
        <w:tc>
          <w:tcPr>
            <w:tcW w:w="0" w:type="auto"/>
            <w:tcBorders>
              <w:top w:val="single" w:sz="8" w:space="0" w:color="767171" w:themeColor="background2" w:themeShade="80"/>
            </w:tcBorders>
            <w:shd w:val="clear" w:color="auto" w:fill="auto"/>
            <w:vAlign w:val="center"/>
          </w:tcPr>
          <w:p w14:paraId="34BB8C49" w14:textId="77777777" w:rsidR="009E18BE" w:rsidRPr="009E18BE" w:rsidRDefault="009E18BE" w:rsidP="009E18BE">
            <w:pPr>
              <w:rPr>
                <w:lang w:val="de-CH"/>
              </w:rPr>
            </w:pPr>
            <w:r w:rsidRPr="009E18BE">
              <w:rPr>
                <w:lang w:val="en-US"/>
              </w:rPr>
              <w:t>37</w:t>
            </w:r>
          </w:p>
        </w:tc>
        <w:tc>
          <w:tcPr>
            <w:tcW w:w="0" w:type="auto"/>
            <w:tcBorders>
              <w:top w:val="single" w:sz="8" w:space="0" w:color="767171" w:themeColor="background2" w:themeShade="80"/>
            </w:tcBorders>
            <w:shd w:val="clear" w:color="auto" w:fill="auto"/>
            <w:vAlign w:val="center"/>
          </w:tcPr>
          <w:p w14:paraId="1A01ADDB" w14:textId="77777777" w:rsidR="009E18BE" w:rsidRPr="009E18BE" w:rsidRDefault="009E18BE" w:rsidP="009E18BE">
            <w:pPr>
              <w:rPr>
                <w:lang w:val="de-CH"/>
              </w:rPr>
            </w:pPr>
            <w:r w:rsidRPr="009E18BE">
              <w:rPr>
                <w:lang w:val="en-US"/>
              </w:rPr>
              <w:t>25</w:t>
            </w:r>
          </w:p>
        </w:tc>
      </w:tr>
      <w:tr w:rsidR="009E18BE" w:rsidRPr="009E18BE" w14:paraId="44830F24" w14:textId="77777777" w:rsidTr="00B9269A">
        <w:trPr>
          <w:trHeight w:val="288"/>
          <w:jc w:val="center"/>
        </w:trPr>
        <w:tc>
          <w:tcPr>
            <w:tcW w:w="0" w:type="auto"/>
            <w:shd w:val="clear" w:color="auto" w:fill="auto"/>
            <w:vAlign w:val="center"/>
          </w:tcPr>
          <w:p w14:paraId="7717742C"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59D0AFAC"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35F044B5"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5D88AAD2" w14:textId="77777777" w:rsidR="009E18BE" w:rsidRPr="009E18BE" w:rsidRDefault="009E18BE" w:rsidP="009E18BE">
            <w:pPr>
              <w:rPr>
                <w:lang w:val="de-CH"/>
              </w:rPr>
            </w:pPr>
            <w:r w:rsidRPr="009E18BE">
              <w:rPr>
                <w:lang w:val="de-CH"/>
              </w:rPr>
              <w:t>13.2</w:t>
            </w:r>
          </w:p>
        </w:tc>
        <w:tc>
          <w:tcPr>
            <w:tcW w:w="0" w:type="auto"/>
            <w:shd w:val="clear" w:color="auto" w:fill="auto"/>
            <w:vAlign w:val="center"/>
          </w:tcPr>
          <w:p w14:paraId="5F0E16AD"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3A88C344" w14:textId="77777777" w:rsidR="009E18BE" w:rsidRPr="009E18BE" w:rsidRDefault="009E18BE" w:rsidP="009E18BE">
            <w:pPr>
              <w:rPr>
                <w:lang w:val="de-CH"/>
              </w:rPr>
            </w:pPr>
            <w:r w:rsidRPr="009E18BE">
              <w:rPr>
                <w:lang w:val="en-US"/>
              </w:rPr>
              <w:t>61</w:t>
            </w:r>
          </w:p>
        </w:tc>
        <w:tc>
          <w:tcPr>
            <w:tcW w:w="0" w:type="auto"/>
            <w:shd w:val="clear" w:color="auto" w:fill="auto"/>
            <w:vAlign w:val="center"/>
          </w:tcPr>
          <w:p w14:paraId="2BB7C811" w14:textId="77777777" w:rsidR="009E18BE" w:rsidRPr="009E18BE" w:rsidRDefault="009E18BE" w:rsidP="009E18BE">
            <w:pPr>
              <w:rPr>
                <w:lang w:val="de-CH"/>
              </w:rPr>
            </w:pPr>
            <w:r w:rsidRPr="009E18BE">
              <w:rPr>
                <w:lang w:val="en-US"/>
              </w:rPr>
              <w:t>41</w:t>
            </w:r>
          </w:p>
        </w:tc>
      </w:tr>
      <w:tr w:rsidR="009E18BE" w:rsidRPr="009E18BE" w14:paraId="67B80C50" w14:textId="77777777" w:rsidTr="00B9269A">
        <w:trPr>
          <w:trHeight w:val="288"/>
          <w:jc w:val="center"/>
        </w:trPr>
        <w:tc>
          <w:tcPr>
            <w:tcW w:w="0" w:type="auto"/>
            <w:shd w:val="clear" w:color="auto" w:fill="auto"/>
            <w:vAlign w:val="center"/>
          </w:tcPr>
          <w:p w14:paraId="72E89F2F"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612FB65F"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7E7454B7"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4FE2FA7F" w14:textId="77777777" w:rsidR="009E18BE" w:rsidRPr="009E18BE" w:rsidRDefault="009E18BE" w:rsidP="009E18BE">
            <w:pPr>
              <w:rPr>
                <w:lang w:val="de-CH"/>
              </w:rPr>
            </w:pPr>
            <w:r w:rsidRPr="009E18BE">
              <w:rPr>
                <w:lang w:val="de-CH"/>
              </w:rPr>
              <w:t>13.9</w:t>
            </w:r>
          </w:p>
        </w:tc>
        <w:tc>
          <w:tcPr>
            <w:tcW w:w="0" w:type="auto"/>
            <w:shd w:val="clear" w:color="auto" w:fill="auto"/>
            <w:vAlign w:val="center"/>
          </w:tcPr>
          <w:p w14:paraId="51B0CA74" w14:textId="77777777" w:rsidR="009E18BE" w:rsidRPr="009E18BE" w:rsidRDefault="009E18BE" w:rsidP="009E18BE">
            <w:pPr>
              <w:rPr>
                <w:lang w:val="de-CH"/>
              </w:rPr>
            </w:pPr>
            <w:r w:rsidRPr="009E18BE">
              <w:rPr>
                <w:lang w:val="de-CH"/>
              </w:rPr>
              <w:t>0.2</w:t>
            </w:r>
          </w:p>
        </w:tc>
        <w:tc>
          <w:tcPr>
            <w:tcW w:w="0" w:type="auto"/>
            <w:shd w:val="clear" w:color="auto" w:fill="auto"/>
            <w:vAlign w:val="center"/>
          </w:tcPr>
          <w:p w14:paraId="0653A8B3" w14:textId="77777777" w:rsidR="009E18BE" w:rsidRPr="009E18BE" w:rsidRDefault="009E18BE" w:rsidP="009E18BE">
            <w:pPr>
              <w:rPr>
                <w:lang w:val="de-CH"/>
              </w:rPr>
            </w:pPr>
            <w:r w:rsidRPr="009E18BE">
              <w:rPr>
                <w:lang w:val="en-US"/>
              </w:rPr>
              <w:t>34</w:t>
            </w:r>
          </w:p>
        </w:tc>
        <w:tc>
          <w:tcPr>
            <w:tcW w:w="0" w:type="auto"/>
            <w:shd w:val="clear" w:color="auto" w:fill="auto"/>
            <w:vAlign w:val="center"/>
          </w:tcPr>
          <w:p w14:paraId="527B855C" w14:textId="77777777" w:rsidR="009E18BE" w:rsidRPr="009E18BE" w:rsidRDefault="009E18BE" w:rsidP="009E18BE">
            <w:pPr>
              <w:rPr>
                <w:lang w:val="de-CH"/>
              </w:rPr>
            </w:pPr>
            <w:r w:rsidRPr="009E18BE">
              <w:rPr>
                <w:lang w:val="en-US"/>
              </w:rPr>
              <w:t>23</w:t>
            </w:r>
          </w:p>
        </w:tc>
      </w:tr>
      <w:tr w:rsidR="009E18BE" w:rsidRPr="009E18BE" w14:paraId="739B0FA9" w14:textId="77777777" w:rsidTr="00B9269A">
        <w:trPr>
          <w:trHeight w:val="288"/>
          <w:jc w:val="center"/>
        </w:trPr>
        <w:tc>
          <w:tcPr>
            <w:tcW w:w="0" w:type="auto"/>
            <w:shd w:val="clear" w:color="auto" w:fill="auto"/>
            <w:vAlign w:val="center"/>
          </w:tcPr>
          <w:p w14:paraId="1ABD3680"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67E09361"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2D82EA00"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1257BBD9" w14:textId="77777777" w:rsidR="009E18BE" w:rsidRPr="009E18BE" w:rsidRDefault="009E18BE" w:rsidP="009E18BE">
            <w:pPr>
              <w:rPr>
                <w:lang w:val="de-CH"/>
              </w:rPr>
            </w:pPr>
            <w:r w:rsidRPr="009E18BE">
              <w:rPr>
                <w:lang w:val="de-CH"/>
              </w:rPr>
              <w:t>13.5</w:t>
            </w:r>
          </w:p>
        </w:tc>
        <w:tc>
          <w:tcPr>
            <w:tcW w:w="0" w:type="auto"/>
            <w:shd w:val="clear" w:color="auto" w:fill="auto"/>
            <w:vAlign w:val="center"/>
          </w:tcPr>
          <w:p w14:paraId="4ACE3000" w14:textId="77777777" w:rsidR="009E18BE" w:rsidRPr="009E18BE" w:rsidRDefault="009E18BE" w:rsidP="009E18BE">
            <w:pPr>
              <w:rPr>
                <w:lang w:val="de-CH"/>
              </w:rPr>
            </w:pPr>
            <w:r w:rsidRPr="009E18BE">
              <w:rPr>
                <w:lang w:val="de-CH"/>
              </w:rPr>
              <w:t>0.7</w:t>
            </w:r>
          </w:p>
        </w:tc>
        <w:tc>
          <w:tcPr>
            <w:tcW w:w="0" w:type="auto"/>
            <w:shd w:val="clear" w:color="auto" w:fill="auto"/>
            <w:vAlign w:val="center"/>
          </w:tcPr>
          <w:p w14:paraId="6314445E" w14:textId="77777777" w:rsidR="009E18BE" w:rsidRPr="009E18BE" w:rsidRDefault="009E18BE" w:rsidP="009E18BE">
            <w:pPr>
              <w:rPr>
                <w:lang w:val="de-CH"/>
              </w:rPr>
            </w:pPr>
            <w:r w:rsidRPr="009E18BE">
              <w:rPr>
                <w:lang w:val="en-US"/>
              </w:rPr>
              <w:t>56</w:t>
            </w:r>
          </w:p>
        </w:tc>
        <w:tc>
          <w:tcPr>
            <w:tcW w:w="0" w:type="auto"/>
            <w:shd w:val="clear" w:color="auto" w:fill="auto"/>
            <w:vAlign w:val="center"/>
          </w:tcPr>
          <w:p w14:paraId="1B8FB838" w14:textId="77777777" w:rsidR="009E18BE" w:rsidRPr="009E18BE" w:rsidRDefault="009E18BE" w:rsidP="009E18BE">
            <w:pPr>
              <w:rPr>
                <w:lang w:val="de-CH"/>
              </w:rPr>
            </w:pPr>
            <w:r w:rsidRPr="009E18BE">
              <w:rPr>
                <w:lang w:val="en-US"/>
              </w:rPr>
              <w:t>49</w:t>
            </w:r>
          </w:p>
        </w:tc>
      </w:tr>
      <w:tr w:rsidR="009E18BE" w:rsidRPr="009E18BE" w14:paraId="182507BB" w14:textId="77777777" w:rsidTr="00B9269A">
        <w:trPr>
          <w:trHeight w:val="288"/>
          <w:jc w:val="center"/>
        </w:trPr>
        <w:tc>
          <w:tcPr>
            <w:tcW w:w="0" w:type="auto"/>
            <w:shd w:val="clear" w:color="auto" w:fill="auto"/>
            <w:vAlign w:val="center"/>
          </w:tcPr>
          <w:p w14:paraId="1EB4C600"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181CAE5E"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1F5A00C0"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5ADB8CDB" w14:textId="77777777" w:rsidR="009E18BE" w:rsidRPr="009E18BE" w:rsidRDefault="009E18BE" w:rsidP="009E18BE">
            <w:pPr>
              <w:rPr>
                <w:lang w:val="de-CH"/>
              </w:rPr>
            </w:pPr>
            <w:r w:rsidRPr="009E18BE">
              <w:rPr>
                <w:lang w:val="de-CH"/>
              </w:rPr>
              <w:t>12.9</w:t>
            </w:r>
          </w:p>
        </w:tc>
        <w:tc>
          <w:tcPr>
            <w:tcW w:w="0" w:type="auto"/>
            <w:shd w:val="clear" w:color="auto" w:fill="auto"/>
            <w:vAlign w:val="center"/>
          </w:tcPr>
          <w:p w14:paraId="33B795DC" w14:textId="77777777" w:rsidR="009E18BE" w:rsidRPr="009E18BE" w:rsidRDefault="009E18BE" w:rsidP="009E18BE">
            <w:pPr>
              <w:rPr>
                <w:lang w:val="de-CH"/>
              </w:rPr>
            </w:pPr>
            <w:r w:rsidRPr="009E18BE">
              <w:rPr>
                <w:lang w:val="de-CH"/>
              </w:rPr>
              <w:t>0.6</w:t>
            </w:r>
          </w:p>
        </w:tc>
        <w:tc>
          <w:tcPr>
            <w:tcW w:w="0" w:type="auto"/>
            <w:shd w:val="clear" w:color="auto" w:fill="auto"/>
            <w:vAlign w:val="center"/>
          </w:tcPr>
          <w:p w14:paraId="24FCECC5" w14:textId="77777777" w:rsidR="009E18BE" w:rsidRPr="009E18BE" w:rsidRDefault="009E18BE" w:rsidP="009E18BE">
            <w:pPr>
              <w:rPr>
                <w:lang w:val="de-CH"/>
              </w:rPr>
            </w:pPr>
            <w:r w:rsidRPr="009E18BE">
              <w:rPr>
                <w:lang w:val="en-US"/>
              </w:rPr>
              <w:t>56</w:t>
            </w:r>
          </w:p>
        </w:tc>
        <w:tc>
          <w:tcPr>
            <w:tcW w:w="0" w:type="auto"/>
            <w:shd w:val="clear" w:color="auto" w:fill="auto"/>
            <w:vAlign w:val="center"/>
          </w:tcPr>
          <w:p w14:paraId="1613FEDC" w14:textId="77777777" w:rsidR="009E18BE" w:rsidRPr="009E18BE" w:rsidRDefault="009E18BE" w:rsidP="009E18BE">
            <w:pPr>
              <w:rPr>
                <w:lang w:val="de-CH"/>
              </w:rPr>
            </w:pPr>
            <w:r w:rsidRPr="009E18BE">
              <w:rPr>
                <w:lang w:val="en-US"/>
              </w:rPr>
              <w:t>48</w:t>
            </w:r>
          </w:p>
        </w:tc>
      </w:tr>
      <w:tr w:rsidR="009E18BE" w:rsidRPr="009E18BE" w14:paraId="6B8E2553"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5FA64130" w14:textId="77777777" w:rsidR="009E18BE" w:rsidRPr="009E18BE" w:rsidRDefault="009E18BE" w:rsidP="009E18BE">
            <w:pPr>
              <w:rPr>
                <w:lang w:val="de-CH"/>
              </w:rPr>
            </w:pPr>
            <w:r w:rsidRPr="009E18BE">
              <w:rPr>
                <w:lang w:val="de-CH"/>
              </w:rPr>
              <w:t>2.4</w:t>
            </w:r>
          </w:p>
        </w:tc>
        <w:tc>
          <w:tcPr>
            <w:tcW w:w="0" w:type="auto"/>
            <w:tcBorders>
              <w:bottom w:val="single" w:sz="8" w:space="0" w:color="767171" w:themeColor="background2" w:themeShade="80"/>
            </w:tcBorders>
            <w:shd w:val="clear" w:color="auto" w:fill="auto"/>
            <w:vAlign w:val="center"/>
          </w:tcPr>
          <w:p w14:paraId="081FA762" w14:textId="77777777" w:rsidR="009E18BE" w:rsidRPr="009E18BE" w:rsidRDefault="009E18BE" w:rsidP="009E18BE">
            <w:pPr>
              <w:rPr>
                <w:lang w:val="de-CH"/>
              </w:rPr>
            </w:pPr>
            <w:r w:rsidRPr="009E18BE">
              <w:rPr>
                <w:lang w:val="de-CH"/>
              </w:rPr>
              <w:t>0.1</w:t>
            </w:r>
          </w:p>
        </w:tc>
        <w:tc>
          <w:tcPr>
            <w:tcW w:w="0" w:type="auto"/>
            <w:tcBorders>
              <w:bottom w:val="single" w:sz="8" w:space="0" w:color="767171" w:themeColor="background2" w:themeShade="80"/>
            </w:tcBorders>
            <w:shd w:val="clear" w:color="auto" w:fill="auto"/>
            <w:vAlign w:val="center"/>
          </w:tcPr>
          <w:p w14:paraId="4164FF04"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5A9820EE" w14:textId="77777777" w:rsidR="009E18BE" w:rsidRPr="009E18BE" w:rsidRDefault="009E18BE" w:rsidP="009E18BE">
            <w:pPr>
              <w:rPr>
                <w:lang w:val="de-CH"/>
              </w:rPr>
            </w:pPr>
            <w:r w:rsidRPr="009E18BE">
              <w:rPr>
                <w:lang w:val="de-CH"/>
              </w:rPr>
              <w:t>13.5</w:t>
            </w:r>
          </w:p>
        </w:tc>
        <w:tc>
          <w:tcPr>
            <w:tcW w:w="0" w:type="auto"/>
            <w:tcBorders>
              <w:bottom w:val="single" w:sz="8" w:space="0" w:color="767171" w:themeColor="background2" w:themeShade="80"/>
            </w:tcBorders>
            <w:shd w:val="clear" w:color="auto" w:fill="auto"/>
            <w:vAlign w:val="center"/>
          </w:tcPr>
          <w:p w14:paraId="19343A8E" w14:textId="77777777" w:rsidR="009E18BE" w:rsidRPr="009E18BE" w:rsidRDefault="009E18BE" w:rsidP="009E18BE">
            <w:pPr>
              <w:rPr>
                <w:lang w:val="de-CH"/>
              </w:rPr>
            </w:pPr>
            <w:r w:rsidRPr="009E18BE">
              <w:rPr>
                <w:lang w:val="de-CH"/>
              </w:rPr>
              <w:t>0.5</w:t>
            </w:r>
          </w:p>
        </w:tc>
        <w:tc>
          <w:tcPr>
            <w:tcW w:w="0" w:type="auto"/>
            <w:tcBorders>
              <w:bottom w:val="single" w:sz="8" w:space="0" w:color="767171" w:themeColor="background2" w:themeShade="80"/>
            </w:tcBorders>
            <w:shd w:val="clear" w:color="auto" w:fill="auto"/>
            <w:vAlign w:val="center"/>
          </w:tcPr>
          <w:p w14:paraId="03B7293D" w14:textId="77777777" w:rsidR="009E18BE" w:rsidRPr="009E18BE" w:rsidRDefault="009E18BE" w:rsidP="009E18BE">
            <w:pPr>
              <w:rPr>
                <w:lang w:val="de-CH"/>
              </w:rPr>
            </w:pPr>
            <w:r w:rsidRPr="009E18BE">
              <w:rPr>
                <w:lang w:val="en-US"/>
              </w:rPr>
              <w:t>58</w:t>
            </w:r>
          </w:p>
        </w:tc>
        <w:tc>
          <w:tcPr>
            <w:tcW w:w="0" w:type="auto"/>
            <w:tcBorders>
              <w:bottom w:val="single" w:sz="8" w:space="0" w:color="767171" w:themeColor="background2" w:themeShade="80"/>
            </w:tcBorders>
            <w:shd w:val="clear" w:color="auto" w:fill="auto"/>
            <w:vAlign w:val="center"/>
          </w:tcPr>
          <w:p w14:paraId="24B5BFDC" w14:textId="77777777" w:rsidR="009E18BE" w:rsidRPr="009E18BE" w:rsidRDefault="009E18BE" w:rsidP="009E18BE">
            <w:pPr>
              <w:rPr>
                <w:lang w:val="de-CH"/>
              </w:rPr>
            </w:pPr>
            <w:r w:rsidRPr="009E18BE">
              <w:rPr>
                <w:lang w:val="en-US"/>
              </w:rPr>
              <w:t>39</w:t>
            </w:r>
          </w:p>
        </w:tc>
      </w:tr>
      <w:tr w:rsidR="009E18BE" w:rsidRPr="009E18BE" w14:paraId="277F4CF6"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473AC927" w14:textId="77777777" w:rsidR="009E18BE" w:rsidRPr="009E18BE" w:rsidRDefault="009E18BE" w:rsidP="009E18BE">
            <w:pPr>
              <w:rPr>
                <w:lang w:val="de-CH"/>
              </w:rPr>
            </w:pPr>
            <w:r w:rsidRPr="009E18BE">
              <w:rPr>
                <w:lang w:val="de-CH"/>
              </w:rPr>
              <w:t>2.6</w:t>
            </w:r>
          </w:p>
        </w:tc>
        <w:tc>
          <w:tcPr>
            <w:tcW w:w="0" w:type="auto"/>
            <w:tcBorders>
              <w:top w:val="single" w:sz="8" w:space="0" w:color="767171" w:themeColor="background2" w:themeShade="80"/>
            </w:tcBorders>
            <w:shd w:val="clear" w:color="auto" w:fill="auto"/>
            <w:vAlign w:val="center"/>
          </w:tcPr>
          <w:p w14:paraId="3543BB81" w14:textId="77777777" w:rsidR="009E18BE" w:rsidRPr="009E18BE" w:rsidRDefault="009E18BE" w:rsidP="009E18BE">
            <w:pPr>
              <w:rPr>
                <w:lang w:val="de-CH"/>
              </w:rPr>
            </w:pPr>
            <w:r w:rsidRPr="009E18BE">
              <w:rPr>
                <w:lang w:val="de-CH"/>
              </w:rPr>
              <w:t>0.1</w:t>
            </w:r>
          </w:p>
        </w:tc>
        <w:tc>
          <w:tcPr>
            <w:tcW w:w="0" w:type="auto"/>
            <w:tcBorders>
              <w:top w:val="single" w:sz="8" w:space="0" w:color="767171" w:themeColor="background2" w:themeShade="80"/>
            </w:tcBorders>
            <w:shd w:val="clear" w:color="auto" w:fill="auto"/>
            <w:vAlign w:val="center"/>
          </w:tcPr>
          <w:p w14:paraId="027D11A5"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131A88E3" w14:textId="77777777" w:rsidR="009E18BE" w:rsidRPr="009E18BE" w:rsidRDefault="009E18BE" w:rsidP="009E18BE">
            <w:pPr>
              <w:rPr>
                <w:lang w:val="de-CH"/>
              </w:rPr>
            </w:pPr>
            <w:r w:rsidRPr="009E18BE">
              <w:rPr>
                <w:lang w:val="de-CH"/>
              </w:rPr>
              <w:t>20.6</w:t>
            </w:r>
          </w:p>
        </w:tc>
        <w:tc>
          <w:tcPr>
            <w:tcW w:w="0" w:type="auto"/>
            <w:tcBorders>
              <w:top w:val="single" w:sz="8" w:space="0" w:color="767171" w:themeColor="background2" w:themeShade="80"/>
            </w:tcBorders>
            <w:shd w:val="clear" w:color="auto" w:fill="auto"/>
            <w:vAlign w:val="center"/>
          </w:tcPr>
          <w:p w14:paraId="7C022ACE" w14:textId="77777777" w:rsidR="009E18BE" w:rsidRPr="009E18BE" w:rsidRDefault="009E18BE" w:rsidP="009E18BE">
            <w:pPr>
              <w:rPr>
                <w:lang w:val="de-CH"/>
              </w:rPr>
            </w:pPr>
            <w:r w:rsidRPr="009E18BE">
              <w:rPr>
                <w:lang w:val="de-CH"/>
              </w:rPr>
              <w:t>0.3</w:t>
            </w:r>
          </w:p>
        </w:tc>
        <w:tc>
          <w:tcPr>
            <w:tcW w:w="0" w:type="auto"/>
            <w:tcBorders>
              <w:top w:val="single" w:sz="8" w:space="0" w:color="767171" w:themeColor="background2" w:themeShade="80"/>
            </w:tcBorders>
            <w:shd w:val="clear" w:color="auto" w:fill="auto"/>
            <w:vAlign w:val="center"/>
          </w:tcPr>
          <w:p w14:paraId="7A311678" w14:textId="77777777" w:rsidR="009E18BE" w:rsidRPr="009E18BE" w:rsidRDefault="009E18BE" w:rsidP="009E18BE">
            <w:pPr>
              <w:rPr>
                <w:lang w:val="de-CH"/>
              </w:rPr>
            </w:pPr>
            <w:r w:rsidRPr="009E18BE">
              <w:rPr>
                <w:lang w:val="en-US"/>
              </w:rPr>
              <w:t>35</w:t>
            </w:r>
          </w:p>
        </w:tc>
        <w:tc>
          <w:tcPr>
            <w:tcW w:w="0" w:type="auto"/>
            <w:tcBorders>
              <w:top w:val="single" w:sz="8" w:space="0" w:color="767171" w:themeColor="background2" w:themeShade="80"/>
            </w:tcBorders>
            <w:shd w:val="clear" w:color="auto" w:fill="auto"/>
            <w:vAlign w:val="center"/>
          </w:tcPr>
          <w:p w14:paraId="483800B0" w14:textId="77777777" w:rsidR="009E18BE" w:rsidRPr="009E18BE" w:rsidRDefault="009E18BE" w:rsidP="009E18BE">
            <w:pPr>
              <w:rPr>
                <w:lang w:val="de-CH"/>
              </w:rPr>
            </w:pPr>
            <w:r w:rsidRPr="009E18BE">
              <w:rPr>
                <w:lang w:val="en-US"/>
              </w:rPr>
              <w:t>23</w:t>
            </w:r>
          </w:p>
        </w:tc>
      </w:tr>
      <w:tr w:rsidR="009E18BE" w:rsidRPr="009E18BE" w14:paraId="066FA29B" w14:textId="77777777" w:rsidTr="00B9269A">
        <w:trPr>
          <w:trHeight w:val="288"/>
          <w:jc w:val="center"/>
        </w:trPr>
        <w:tc>
          <w:tcPr>
            <w:tcW w:w="0" w:type="auto"/>
            <w:shd w:val="clear" w:color="auto" w:fill="auto"/>
            <w:vAlign w:val="center"/>
          </w:tcPr>
          <w:p w14:paraId="59B837DB"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0B43B922"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40220865"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74A8E99F" w14:textId="77777777" w:rsidR="009E18BE" w:rsidRPr="009E18BE" w:rsidRDefault="009E18BE" w:rsidP="009E18BE">
            <w:pPr>
              <w:rPr>
                <w:lang w:val="de-CH"/>
              </w:rPr>
            </w:pPr>
            <w:r w:rsidRPr="009E18BE">
              <w:rPr>
                <w:lang w:val="de-CH"/>
              </w:rPr>
              <w:t>18.5</w:t>
            </w:r>
          </w:p>
        </w:tc>
        <w:tc>
          <w:tcPr>
            <w:tcW w:w="0" w:type="auto"/>
            <w:shd w:val="clear" w:color="auto" w:fill="auto"/>
            <w:vAlign w:val="center"/>
          </w:tcPr>
          <w:p w14:paraId="0F177E4A" w14:textId="77777777" w:rsidR="009E18BE" w:rsidRPr="009E18BE" w:rsidRDefault="009E18BE" w:rsidP="009E18BE">
            <w:pPr>
              <w:rPr>
                <w:lang w:val="de-CH"/>
              </w:rPr>
            </w:pPr>
            <w:r w:rsidRPr="009E18BE">
              <w:rPr>
                <w:lang w:val="de-CH"/>
              </w:rPr>
              <w:t>1.2</w:t>
            </w:r>
          </w:p>
        </w:tc>
        <w:tc>
          <w:tcPr>
            <w:tcW w:w="0" w:type="auto"/>
            <w:shd w:val="clear" w:color="auto" w:fill="auto"/>
            <w:vAlign w:val="center"/>
          </w:tcPr>
          <w:p w14:paraId="13548460" w14:textId="77777777" w:rsidR="009E18BE" w:rsidRPr="009E18BE" w:rsidRDefault="009E18BE" w:rsidP="009E18BE">
            <w:pPr>
              <w:rPr>
                <w:lang w:val="de-CH"/>
              </w:rPr>
            </w:pPr>
            <w:r w:rsidRPr="009E18BE">
              <w:rPr>
                <w:lang w:val="en-US"/>
              </w:rPr>
              <w:t>39</w:t>
            </w:r>
          </w:p>
        </w:tc>
        <w:tc>
          <w:tcPr>
            <w:tcW w:w="0" w:type="auto"/>
            <w:shd w:val="clear" w:color="auto" w:fill="auto"/>
            <w:vAlign w:val="center"/>
          </w:tcPr>
          <w:p w14:paraId="2C66FFCA" w14:textId="77777777" w:rsidR="009E18BE" w:rsidRPr="009E18BE" w:rsidRDefault="009E18BE" w:rsidP="009E18BE">
            <w:pPr>
              <w:rPr>
                <w:lang w:val="de-CH"/>
              </w:rPr>
            </w:pPr>
            <w:r w:rsidRPr="009E18BE">
              <w:rPr>
                <w:lang w:val="en-US"/>
              </w:rPr>
              <w:t>52</w:t>
            </w:r>
          </w:p>
        </w:tc>
      </w:tr>
      <w:tr w:rsidR="009E18BE" w:rsidRPr="009E18BE" w14:paraId="09E23398" w14:textId="77777777" w:rsidTr="00B9269A">
        <w:trPr>
          <w:trHeight w:val="288"/>
          <w:jc w:val="center"/>
        </w:trPr>
        <w:tc>
          <w:tcPr>
            <w:tcW w:w="0" w:type="auto"/>
            <w:shd w:val="clear" w:color="auto" w:fill="auto"/>
            <w:vAlign w:val="center"/>
          </w:tcPr>
          <w:p w14:paraId="03BDCCF5"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236C92C5"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17475926"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2733C885" w14:textId="77777777" w:rsidR="009E18BE" w:rsidRPr="009E18BE" w:rsidRDefault="009E18BE" w:rsidP="009E18BE">
            <w:pPr>
              <w:rPr>
                <w:lang w:val="de-CH"/>
              </w:rPr>
            </w:pPr>
            <w:r w:rsidRPr="009E18BE">
              <w:rPr>
                <w:lang w:val="de-CH"/>
              </w:rPr>
              <w:t>18.8</w:t>
            </w:r>
          </w:p>
        </w:tc>
        <w:tc>
          <w:tcPr>
            <w:tcW w:w="0" w:type="auto"/>
            <w:shd w:val="clear" w:color="auto" w:fill="auto"/>
            <w:vAlign w:val="center"/>
          </w:tcPr>
          <w:p w14:paraId="08A05543" w14:textId="77777777" w:rsidR="009E18BE" w:rsidRPr="009E18BE" w:rsidRDefault="009E18BE" w:rsidP="009E18BE">
            <w:pPr>
              <w:rPr>
                <w:lang w:val="de-CH"/>
              </w:rPr>
            </w:pPr>
            <w:r w:rsidRPr="009E18BE">
              <w:rPr>
                <w:lang w:val="de-CH"/>
              </w:rPr>
              <w:t>1.1</w:t>
            </w:r>
          </w:p>
        </w:tc>
        <w:tc>
          <w:tcPr>
            <w:tcW w:w="0" w:type="auto"/>
            <w:shd w:val="clear" w:color="auto" w:fill="auto"/>
            <w:vAlign w:val="center"/>
          </w:tcPr>
          <w:p w14:paraId="09F38EA2" w14:textId="77777777" w:rsidR="009E18BE" w:rsidRPr="009E18BE" w:rsidRDefault="009E18BE" w:rsidP="009E18BE">
            <w:pPr>
              <w:rPr>
                <w:lang w:val="de-CH"/>
              </w:rPr>
            </w:pPr>
            <w:r w:rsidRPr="009E18BE">
              <w:rPr>
                <w:lang w:val="en-US"/>
              </w:rPr>
              <w:t>40</w:t>
            </w:r>
          </w:p>
        </w:tc>
        <w:tc>
          <w:tcPr>
            <w:tcW w:w="0" w:type="auto"/>
            <w:shd w:val="clear" w:color="auto" w:fill="auto"/>
            <w:vAlign w:val="center"/>
          </w:tcPr>
          <w:p w14:paraId="5FB3A588" w14:textId="77777777" w:rsidR="009E18BE" w:rsidRPr="009E18BE" w:rsidRDefault="009E18BE" w:rsidP="009E18BE">
            <w:pPr>
              <w:rPr>
                <w:lang w:val="de-CH"/>
              </w:rPr>
            </w:pPr>
            <w:r w:rsidRPr="009E18BE">
              <w:rPr>
                <w:lang w:val="en-US"/>
              </w:rPr>
              <w:t>53</w:t>
            </w:r>
          </w:p>
        </w:tc>
      </w:tr>
      <w:tr w:rsidR="009E18BE" w:rsidRPr="009E18BE" w14:paraId="5114B83B" w14:textId="77777777" w:rsidTr="00B9269A">
        <w:trPr>
          <w:trHeight w:val="288"/>
          <w:jc w:val="center"/>
        </w:trPr>
        <w:tc>
          <w:tcPr>
            <w:tcW w:w="0" w:type="auto"/>
            <w:shd w:val="clear" w:color="auto" w:fill="auto"/>
            <w:vAlign w:val="center"/>
          </w:tcPr>
          <w:p w14:paraId="45E1F1E2"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080956A1"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694D04B3"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4ABA394B" w14:textId="77777777" w:rsidR="009E18BE" w:rsidRPr="009E18BE" w:rsidRDefault="009E18BE" w:rsidP="009E18BE">
            <w:pPr>
              <w:rPr>
                <w:lang w:val="de-CH"/>
              </w:rPr>
            </w:pPr>
            <w:r w:rsidRPr="009E18BE">
              <w:rPr>
                <w:lang w:val="de-CH"/>
              </w:rPr>
              <w:t>20.4</w:t>
            </w:r>
          </w:p>
        </w:tc>
        <w:tc>
          <w:tcPr>
            <w:tcW w:w="0" w:type="auto"/>
            <w:shd w:val="clear" w:color="auto" w:fill="auto"/>
            <w:vAlign w:val="center"/>
          </w:tcPr>
          <w:p w14:paraId="6534CC28" w14:textId="77777777" w:rsidR="009E18BE" w:rsidRPr="009E18BE" w:rsidRDefault="009E18BE" w:rsidP="009E18BE">
            <w:pPr>
              <w:rPr>
                <w:lang w:val="de-CH"/>
              </w:rPr>
            </w:pPr>
            <w:r w:rsidRPr="009E18BE">
              <w:rPr>
                <w:lang w:val="de-CH"/>
              </w:rPr>
              <w:t>1.2</w:t>
            </w:r>
          </w:p>
        </w:tc>
        <w:tc>
          <w:tcPr>
            <w:tcW w:w="0" w:type="auto"/>
            <w:shd w:val="clear" w:color="auto" w:fill="auto"/>
            <w:vAlign w:val="center"/>
          </w:tcPr>
          <w:p w14:paraId="35891989" w14:textId="77777777" w:rsidR="009E18BE" w:rsidRPr="009E18BE" w:rsidRDefault="009E18BE" w:rsidP="009E18BE">
            <w:pPr>
              <w:rPr>
                <w:lang w:val="de-CH"/>
              </w:rPr>
            </w:pPr>
            <w:r w:rsidRPr="009E18BE">
              <w:rPr>
                <w:lang w:val="en-US"/>
              </w:rPr>
              <w:t>39</w:t>
            </w:r>
          </w:p>
        </w:tc>
        <w:tc>
          <w:tcPr>
            <w:tcW w:w="0" w:type="auto"/>
            <w:shd w:val="clear" w:color="auto" w:fill="auto"/>
            <w:vAlign w:val="center"/>
          </w:tcPr>
          <w:p w14:paraId="67A57209" w14:textId="77777777" w:rsidR="009E18BE" w:rsidRPr="009E18BE" w:rsidRDefault="009E18BE" w:rsidP="009E18BE">
            <w:pPr>
              <w:rPr>
                <w:lang w:val="de-CH"/>
              </w:rPr>
            </w:pPr>
            <w:r w:rsidRPr="009E18BE">
              <w:rPr>
                <w:lang w:val="en-US"/>
              </w:rPr>
              <w:t>52</w:t>
            </w:r>
          </w:p>
        </w:tc>
      </w:tr>
      <w:tr w:rsidR="009E18BE" w:rsidRPr="009E18BE" w14:paraId="49F6760D" w14:textId="77777777" w:rsidTr="00B9269A">
        <w:trPr>
          <w:trHeight w:val="288"/>
          <w:jc w:val="center"/>
        </w:trPr>
        <w:tc>
          <w:tcPr>
            <w:tcW w:w="0" w:type="auto"/>
            <w:shd w:val="clear" w:color="auto" w:fill="auto"/>
            <w:vAlign w:val="center"/>
          </w:tcPr>
          <w:p w14:paraId="22EC9E08"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6A775047"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7E4F968C"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4E4F6222" w14:textId="77777777" w:rsidR="009E18BE" w:rsidRPr="009E18BE" w:rsidRDefault="009E18BE" w:rsidP="009E18BE">
            <w:pPr>
              <w:rPr>
                <w:lang w:val="de-CH"/>
              </w:rPr>
            </w:pPr>
            <w:r w:rsidRPr="009E18BE">
              <w:rPr>
                <w:lang w:val="de-CH"/>
              </w:rPr>
              <w:t>22.1</w:t>
            </w:r>
          </w:p>
        </w:tc>
        <w:tc>
          <w:tcPr>
            <w:tcW w:w="0" w:type="auto"/>
            <w:shd w:val="clear" w:color="auto" w:fill="auto"/>
            <w:vAlign w:val="center"/>
          </w:tcPr>
          <w:p w14:paraId="56749422" w14:textId="77777777" w:rsidR="009E18BE" w:rsidRPr="009E18BE" w:rsidRDefault="009E18BE" w:rsidP="009E18BE">
            <w:pPr>
              <w:rPr>
                <w:lang w:val="de-CH"/>
              </w:rPr>
            </w:pPr>
            <w:r w:rsidRPr="009E18BE">
              <w:rPr>
                <w:lang w:val="de-CH"/>
              </w:rPr>
              <w:t>0.8</w:t>
            </w:r>
          </w:p>
        </w:tc>
        <w:tc>
          <w:tcPr>
            <w:tcW w:w="0" w:type="auto"/>
            <w:shd w:val="clear" w:color="auto" w:fill="auto"/>
            <w:vAlign w:val="center"/>
          </w:tcPr>
          <w:p w14:paraId="5163B7C3" w14:textId="77777777" w:rsidR="009E18BE" w:rsidRPr="009E18BE" w:rsidRDefault="009E18BE" w:rsidP="009E18BE">
            <w:pPr>
              <w:rPr>
                <w:lang w:val="de-CH"/>
              </w:rPr>
            </w:pPr>
            <w:r w:rsidRPr="009E18BE">
              <w:rPr>
                <w:lang w:val="en-US"/>
              </w:rPr>
              <w:t>47</w:t>
            </w:r>
          </w:p>
        </w:tc>
        <w:tc>
          <w:tcPr>
            <w:tcW w:w="0" w:type="auto"/>
            <w:shd w:val="clear" w:color="auto" w:fill="auto"/>
            <w:vAlign w:val="center"/>
          </w:tcPr>
          <w:p w14:paraId="798DA4C1" w14:textId="77777777" w:rsidR="009E18BE" w:rsidRPr="009E18BE" w:rsidRDefault="009E18BE" w:rsidP="009E18BE">
            <w:pPr>
              <w:rPr>
                <w:lang w:val="de-CH"/>
              </w:rPr>
            </w:pPr>
            <w:r w:rsidRPr="009E18BE">
              <w:rPr>
                <w:lang w:val="en-US"/>
              </w:rPr>
              <w:t>51</w:t>
            </w:r>
          </w:p>
        </w:tc>
      </w:tr>
      <w:tr w:rsidR="009E18BE" w:rsidRPr="009E18BE" w14:paraId="543078AB"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0F1BA6F8" w14:textId="77777777" w:rsidR="009E18BE" w:rsidRPr="009E18BE" w:rsidRDefault="009E18BE" w:rsidP="009E18BE">
            <w:pPr>
              <w:rPr>
                <w:lang w:val="de-CH"/>
              </w:rPr>
            </w:pPr>
            <w:r w:rsidRPr="009E18BE">
              <w:rPr>
                <w:lang w:val="de-CH"/>
              </w:rPr>
              <w:t>2.6</w:t>
            </w:r>
          </w:p>
        </w:tc>
        <w:tc>
          <w:tcPr>
            <w:tcW w:w="0" w:type="auto"/>
            <w:tcBorders>
              <w:bottom w:val="single" w:sz="8" w:space="0" w:color="767171" w:themeColor="background2" w:themeShade="80"/>
            </w:tcBorders>
            <w:shd w:val="clear" w:color="auto" w:fill="auto"/>
            <w:vAlign w:val="center"/>
          </w:tcPr>
          <w:p w14:paraId="32E12E31" w14:textId="77777777" w:rsidR="009E18BE" w:rsidRPr="009E18BE" w:rsidRDefault="009E18BE" w:rsidP="009E18BE">
            <w:pPr>
              <w:rPr>
                <w:lang w:val="de-CH"/>
              </w:rPr>
            </w:pPr>
            <w:r w:rsidRPr="009E18BE">
              <w:rPr>
                <w:lang w:val="de-CH"/>
              </w:rPr>
              <w:t>0.1</w:t>
            </w:r>
          </w:p>
        </w:tc>
        <w:tc>
          <w:tcPr>
            <w:tcW w:w="0" w:type="auto"/>
            <w:tcBorders>
              <w:bottom w:val="single" w:sz="8" w:space="0" w:color="767171" w:themeColor="background2" w:themeShade="80"/>
            </w:tcBorders>
            <w:shd w:val="clear" w:color="auto" w:fill="auto"/>
            <w:vAlign w:val="center"/>
          </w:tcPr>
          <w:p w14:paraId="03B5ED30"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755906AD" w14:textId="77777777" w:rsidR="009E18BE" w:rsidRPr="009E18BE" w:rsidRDefault="009E18BE" w:rsidP="009E18BE">
            <w:pPr>
              <w:rPr>
                <w:lang w:val="de-CH"/>
              </w:rPr>
            </w:pPr>
            <w:r w:rsidRPr="009E18BE">
              <w:rPr>
                <w:lang w:val="de-CH"/>
              </w:rPr>
              <w:t>30.8</w:t>
            </w:r>
          </w:p>
        </w:tc>
        <w:tc>
          <w:tcPr>
            <w:tcW w:w="0" w:type="auto"/>
            <w:tcBorders>
              <w:bottom w:val="single" w:sz="8" w:space="0" w:color="767171" w:themeColor="background2" w:themeShade="80"/>
            </w:tcBorders>
            <w:shd w:val="clear" w:color="auto" w:fill="auto"/>
            <w:vAlign w:val="center"/>
          </w:tcPr>
          <w:p w14:paraId="73621C8C" w14:textId="77777777" w:rsidR="009E18BE" w:rsidRPr="009E18BE" w:rsidRDefault="009E18BE" w:rsidP="009E18BE">
            <w:pPr>
              <w:rPr>
                <w:lang w:val="de-CH"/>
              </w:rPr>
            </w:pPr>
            <w:r w:rsidRPr="009E18BE">
              <w:rPr>
                <w:lang w:val="de-CH"/>
              </w:rPr>
              <w:t>0.1</w:t>
            </w:r>
          </w:p>
        </w:tc>
        <w:tc>
          <w:tcPr>
            <w:tcW w:w="0" w:type="auto"/>
            <w:tcBorders>
              <w:bottom w:val="single" w:sz="8" w:space="0" w:color="767171" w:themeColor="background2" w:themeShade="80"/>
            </w:tcBorders>
            <w:shd w:val="clear" w:color="auto" w:fill="auto"/>
            <w:vAlign w:val="center"/>
          </w:tcPr>
          <w:p w14:paraId="15EE10E3" w14:textId="77777777" w:rsidR="009E18BE" w:rsidRPr="009E18BE" w:rsidRDefault="009E18BE" w:rsidP="009E18BE">
            <w:pPr>
              <w:rPr>
                <w:lang w:val="de-CH"/>
              </w:rPr>
            </w:pPr>
            <w:r w:rsidRPr="009E18BE">
              <w:rPr>
                <w:lang w:val="en-US"/>
              </w:rPr>
              <w:t>21</w:t>
            </w:r>
          </w:p>
        </w:tc>
        <w:tc>
          <w:tcPr>
            <w:tcW w:w="0" w:type="auto"/>
            <w:tcBorders>
              <w:bottom w:val="single" w:sz="8" w:space="0" w:color="767171" w:themeColor="background2" w:themeShade="80"/>
            </w:tcBorders>
            <w:shd w:val="clear" w:color="auto" w:fill="auto"/>
            <w:vAlign w:val="center"/>
          </w:tcPr>
          <w:p w14:paraId="690A88D6" w14:textId="77777777" w:rsidR="009E18BE" w:rsidRPr="009E18BE" w:rsidRDefault="009E18BE" w:rsidP="009E18BE">
            <w:pPr>
              <w:rPr>
                <w:lang w:val="de-CH"/>
              </w:rPr>
            </w:pPr>
            <w:r w:rsidRPr="009E18BE">
              <w:rPr>
                <w:lang w:val="en-US"/>
              </w:rPr>
              <w:t>14</w:t>
            </w:r>
          </w:p>
        </w:tc>
      </w:tr>
      <w:tr w:rsidR="009E18BE" w:rsidRPr="009E18BE" w14:paraId="6300C334"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62922CC8" w14:textId="77777777" w:rsidR="009E18BE" w:rsidRPr="009E18BE" w:rsidRDefault="009E18BE" w:rsidP="009E18BE">
            <w:pPr>
              <w:rPr>
                <w:lang w:val="de-CH"/>
              </w:rPr>
            </w:pPr>
            <w:r w:rsidRPr="009E18BE">
              <w:rPr>
                <w:lang w:val="de-CH"/>
              </w:rPr>
              <w:t>2.8</w:t>
            </w:r>
          </w:p>
        </w:tc>
        <w:tc>
          <w:tcPr>
            <w:tcW w:w="0" w:type="auto"/>
            <w:tcBorders>
              <w:top w:val="single" w:sz="8" w:space="0" w:color="767171" w:themeColor="background2" w:themeShade="80"/>
            </w:tcBorders>
            <w:shd w:val="clear" w:color="auto" w:fill="auto"/>
            <w:vAlign w:val="center"/>
          </w:tcPr>
          <w:p w14:paraId="1CCCEDBE" w14:textId="77777777" w:rsidR="009E18BE" w:rsidRPr="009E18BE" w:rsidRDefault="009E18BE" w:rsidP="009E18BE">
            <w:pPr>
              <w:rPr>
                <w:lang w:val="de-CH"/>
              </w:rPr>
            </w:pPr>
            <w:r w:rsidRPr="009E18BE">
              <w:rPr>
                <w:lang w:val="de-CH"/>
              </w:rPr>
              <w:t>0.1</w:t>
            </w:r>
          </w:p>
        </w:tc>
        <w:tc>
          <w:tcPr>
            <w:tcW w:w="0" w:type="auto"/>
            <w:tcBorders>
              <w:top w:val="single" w:sz="8" w:space="0" w:color="767171" w:themeColor="background2" w:themeShade="80"/>
            </w:tcBorders>
            <w:shd w:val="clear" w:color="auto" w:fill="auto"/>
            <w:vAlign w:val="center"/>
          </w:tcPr>
          <w:p w14:paraId="7CC959E0"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5389EDFF" w14:textId="77777777" w:rsidR="009E18BE" w:rsidRPr="009E18BE" w:rsidRDefault="009E18BE" w:rsidP="009E18BE">
            <w:pPr>
              <w:rPr>
                <w:lang w:val="de-CH"/>
              </w:rPr>
            </w:pPr>
            <w:r w:rsidRPr="009E18BE">
              <w:rPr>
                <w:lang w:val="de-CH"/>
              </w:rPr>
              <w:t>24.5</w:t>
            </w:r>
          </w:p>
        </w:tc>
        <w:tc>
          <w:tcPr>
            <w:tcW w:w="0" w:type="auto"/>
            <w:tcBorders>
              <w:top w:val="single" w:sz="8" w:space="0" w:color="767171" w:themeColor="background2" w:themeShade="80"/>
            </w:tcBorders>
            <w:shd w:val="clear" w:color="auto" w:fill="auto"/>
            <w:vAlign w:val="center"/>
          </w:tcPr>
          <w:p w14:paraId="6D7C20C8" w14:textId="77777777" w:rsidR="009E18BE" w:rsidRPr="009E18BE" w:rsidRDefault="009E18BE" w:rsidP="009E18BE">
            <w:pPr>
              <w:rPr>
                <w:lang w:val="de-CH"/>
              </w:rPr>
            </w:pPr>
            <w:r w:rsidRPr="009E18BE">
              <w:rPr>
                <w:lang w:val="de-CH"/>
              </w:rPr>
              <w:t>0.4</w:t>
            </w:r>
          </w:p>
        </w:tc>
        <w:tc>
          <w:tcPr>
            <w:tcW w:w="0" w:type="auto"/>
            <w:tcBorders>
              <w:top w:val="single" w:sz="8" w:space="0" w:color="767171" w:themeColor="background2" w:themeShade="80"/>
            </w:tcBorders>
            <w:shd w:val="clear" w:color="auto" w:fill="auto"/>
            <w:vAlign w:val="center"/>
          </w:tcPr>
          <w:p w14:paraId="4E028DFE" w14:textId="77777777" w:rsidR="009E18BE" w:rsidRPr="009E18BE" w:rsidRDefault="009E18BE" w:rsidP="009E18BE">
            <w:pPr>
              <w:rPr>
                <w:lang w:val="de-CH"/>
              </w:rPr>
            </w:pPr>
            <w:r w:rsidRPr="009E18BE">
              <w:rPr>
                <w:lang w:val="en-US"/>
              </w:rPr>
              <w:t>42</w:t>
            </w:r>
          </w:p>
        </w:tc>
        <w:tc>
          <w:tcPr>
            <w:tcW w:w="0" w:type="auto"/>
            <w:tcBorders>
              <w:top w:val="single" w:sz="8" w:space="0" w:color="767171" w:themeColor="background2" w:themeShade="80"/>
            </w:tcBorders>
            <w:shd w:val="clear" w:color="auto" w:fill="auto"/>
            <w:vAlign w:val="center"/>
          </w:tcPr>
          <w:p w14:paraId="530E347F" w14:textId="77777777" w:rsidR="009E18BE" w:rsidRPr="009E18BE" w:rsidRDefault="009E18BE" w:rsidP="009E18BE">
            <w:pPr>
              <w:rPr>
                <w:lang w:val="de-CH"/>
              </w:rPr>
            </w:pPr>
            <w:r w:rsidRPr="009E18BE">
              <w:rPr>
                <w:lang w:val="en-US"/>
              </w:rPr>
              <w:t>28</w:t>
            </w:r>
          </w:p>
        </w:tc>
      </w:tr>
      <w:tr w:rsidR="009E18BE" w:rsidRPr="009E18BE" w14:paraId="5B556A05" w14:textId="77777777" w:rsidTr="00B9269A">
        <w:trPr>
          <w:trHeight w:val="288"/>
          <w:jc w:val="center"/>
        </w:trPr>
        <w:tc>
          <w:tcPr>
            <w:tcW w:w="0" w:type="auto"/>
            <w:shd w:val="clear" w:color="auto" w:fill="auto"/>
            <w:vAlign w:val="center"/>
          </w:tcPr>
          <w:p w14:paraId="2F4D7E47"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4AF24235"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4AE2D1FB"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7A9E6525" w14:textId="77777777" w:rsidR="009E18BE" w:rsidRPr="009E18BE" w:rsidRDefault="009E18BE" w:rsidP="009E18BE">
            <w:pPr>
              <w:rPr>
                <w:lang w:val="de-CH"/>
              </w:rPr>
            </w:pPr>
            <w:r w:rsidRPr="009E18BE">
              <w:rPr>
                <w:lang w:val="de-CH"/>
              </w:rPr>
              <w:t>23.8</w:t>
            </w:r>
          </w:p>
        </w:tc>
        <w:tc>
          <w:tcPr>
            <w:tcW w:w="0" w:type="auto"/>
            <w:shd w:val="clear" w:color="auto" w:fill="auto"/>
            <w:vAlign w:val="center"/>
          </w:tcPr>
          <w:p w14:paraId="299B29EA" w14:textId="77777777" w:rsidR="009E18BE" w:rsidRPr="009E18BE" w:rsidRDefault="009E18BE" w:rsidP="009E18BE">
            <w:pPr>
              <w:rPr>
                <w:lang w:val="de-CH"/>
              </w:rPr>
            </w:pPr>
            <w:r w:rsidRPr="009E18BE">
              <w:rPr>
                <w:lang w:val="de-CH"/>
              </w:rPr>
              <w:t>1.1</w:t>
            </w:r>
          </w:p>
        </w:tc>
        <w:tc>
          <w:tcPr>
            <w:tcW w:w="0" w:type="auto"/>
            <w:shd w:val="clear" w:color="auto" w:fill="auto"/>
            <w:vAlign w:val="center"/>
          </w:tcPr>
          <w:p w14:paraId="40A3B805" w14:textId="77777777" w:rsidR="009E18BE" w:rsidRPr="009E18BE" w:rsidRDefault="009E18BE" w:rsidP="009E18BE">
            <w:pPr>
              <w:rPr>
                <w:lang w:val="de-CH"/>
              </w:rPr>
            </w:pPr>
            <w:r w:rsidRPr="009E18BE">
              <w:rPr>
                <w:lang w:val="en-US"/>
              </w:rPr>
              <w:t>38</w:t>
            </w:r>
          </w:p>
        </w:tc>
        <w:tc>
          <w:tcPr>
            <w:tcW w:w="0" w:type="auto"/>
            <w:shd w:val="clear" w:color="auto" w:fill="auto"/>
            <w:vAlign w:val="center"/>
          </w:tcPr>
          <w:p w14:paraId="63D772A1" w14:textId="77777777" w:rsidR="009E18BE" w:rsidRPr="009E18BE" w:rsidRDefault="009E18BE" w:rsidP="009E18BE">
            <w:pPr>
              <w:rPr>
                <w:lang w:val="de-CH"/>
              </w:rPr>
            </w:pPr>
            <w:r w:rsidRPr="009E18BE">
              <w:rPr>
                <w:lang w:val="en-US"/>
              </w:rPr>
              <w:t>51</w:t>
            </w:r>
          </w:p>
        </w:tc>
      </w:tr>
      <w:tr w:rsidR="009E18BE" w:rsidRPr="009E18BE" w14:paraId="7C9438CA" w14:textId="77777777" w:rsidTr="00B9269A">
        <w:trPr>
          <w:trHeight w:val="288"/>
          <w:jc w:val="center"/>
        </w:trPr>
        <w:tc>
          <w:tcPr>
            <w:tcW w:w="0" w:type="auto"/>
            <w:shd w:val="clear" w:color="auto" w:fill="auto"/>
            <w:vAlign w:val="center"/>
          </w:tcPr>
          <w:p w14:paraId="76D1325B"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5285C684"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711DA0B9"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18ABD331" w14:textId="77777777" w:rsidR="009E18BE" w:rsidRPr="009E18BE" w:rsidRDefault="009E18BE" w:rsidP="009E18BE">
            <w:pPr>
              <w:rPr>
                <w:lang w:val="de-CH"/>
              </w:rPr>
            </w:pPr>
            <w:r w:rsidRPr="009E18BE">
              <w:rPr>
                <w:lang w:val="de-CH"/>
              </w:rPr>
              <w:t>32.1</w:t>
            </w:r>
          </w:p>
        </w:tc>
        <w:tc>
          <w:tcPr>
            <w:tcW w:w="0" w:type="auto"/>
            <w:shd w:val="clear" w:color="auto" w:fill="auto"/>
            <w:vAlign w:val="center"/>
          </w:tcPr>
          <w:p w14:paraId="12D1CD8E"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15C77065" w14:textId="77777777" w:rsidR="009E18BE" w:rsidRPr="009E18BE" w:rsidRDefault="009E18BE" w:rsidP="009E18BE">
            <w:pPr>
              <w:rPr>
                <w:lang w:val="de-CH"/>
              </w:rPr>
            </w:pPr>
            <w:r w:rsidRPr="009E18BE">
              <w:rPr>
                <w:lang w:val="en-US"/>
              </w:rPr>
              <w:t>8</w:t>
            </w:r>
          </w:p>
        </w:tc>
        <w:tc>
          <w:tcPr>
            <w:tcW w:w="0" w:type="auto"/>
            <w:shd w:val="clear" w:color="auto" w:fill="auto"/>
            <w:vAlign w:val="center"/>
          </w:tcPr>
          <w:p w14:paraId="1F2F81D3" w14:textId="77777777" w:rsidR="009E18BE" w:rsidRPr="009E18BE" w:rsidRDefault="009E18BE" w:rsidP="009E18BE">
            <w:pPr>
              <w:rPr>
                <w:lang w:val="de-CH"/>
              </w:rPr>
            </w:pPr>
            <w:r w:rsidRPr="009E18BE">
              <w:rPr>
                <w:lang w:val="en-US"/>
              </w:rPr>
              <w:t>5</w:t>
            </w:r>
          </w:p>
        </w:tc>
      </w:tr>
      <w:tr w:rsidR="009E18BE" w:rsidRPr="009E18BE" w14:paraId="7FA25AEF" w14:textId="77777777" w:rsidTr="00B9269A">
        <w:trPr>
          <w:trHeight w:val="288"/>
          <w:jc w:val="center"/>
        </w:trPr>
        <w:tc>
          <w:tcPr>
            <w:tcW w:w="0" w:type="auto"/>
            <w:shd w:val="clear" w:color="auto" w:fill="auto"/>
            <w:vAlign w:val="center"/>
          </w:tcPr>
          <w:p w14:paraId="5D53A5FA"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6D1346C1"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178E3946"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46380048" w14:textId="77777777" w:rsidR="009E18BE" w:rsidRPr="009E18BE" w:rsidRDefault="009E18BE" w:rsidP="009E18BE">
            <w:pPr>
              <w:rPr>
                <w:lang w:val="de-CH"/>
              </w:rPr>
            </w:pPr>
            <w:r w:rsidRPr="009E18BE">
              <w:rPr>
                <w:lang w:val="de-CH"/>
              </w:rPr>
              <w:t>34.1</w:t>
            </w:r>
          </w:p>
        </w:tc>
        <w:tc>
          <w:tcPr>
            <w:tcW w:w="0" w:type="auto"/>
            <w:shd w:val="clear" w:color="auto" w:fill="auto"/>
            <w:vAlign w:val="center"/>
          </w:tcPr>
          <w:p w14:paraId="6D6F996E"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6D5DF18B" w14:textId="77777777" w:rsidR="009E18BE" w:rsidRPr="009E18BE" w:rsidRDefault="009E18BE" w:rsidP="009E18BE">
            <w:pPr>
              <w:rPr>
                <w:lang w:val="de-CH"/>
              </w:rPr>
            </w:pPr>
            <w:r w:rsidRPr="009E18BE">
              <w:rPr>
                <w:lang w:val="en-US"/>
              </w:rPr>
              <w:t>10</w:t>
            </w:r>
          </w:p>
        </w:tc>
        <w:tc>
          <w:tcPr>
            <w:tcW w:w="0" w:type="auto"/>
            <w:shd w:val="clear" w:color="auto" w:fill="auto"/>
            <w:vAlign w:val="center"/>
          </w:tcPr>
          <w:p w14:paraId="48084094" w14:textId="77777777" w:rsidR="009E18BE" w:rsidRPr="009E18BE" w:rsidRDefault="009E18BE" w:rsidP="009E18BE">
            <w:pPr>
              <w:rPr>
                <w:lang w:val="de-CH"/>
              </w:rPr>
            </w:pPr>
            <w:r w:rsidRPr="009E18BE">
              <w:rPr>
                <w:lang w:val="en-US"/>
              </w:rPr>
              <w:t>7</w:t>
            </w:r>
          </w:p>
        </w:tc>
      </w:tr>
      <w:tr w:rsidR="009E18BE" w:rsidRPr="009E18BE" w14:paraId="6448DB7B" w14:textId="77777777" w:rsidTr="00B9269A">
        <w:trPr>
          <w:trHeight w:val="288"/>
          <w:jc w:val="center"/>
        </w:trPr>
        <w:tc>
          <w:tcPr>
            <w:tcW w:w="0" w:type="auto"/>
            <w:shd w:val="clear" w:color="auto" w:fill="auto"/>
            <w:vAlign w:val="center"/>
          </w:tcPr>
          <w:p w14:paraId="1287759E"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71B7EC5D"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37F38DF1"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15992E98" w14:textId="77777777" w:rsidR="009E18BE" w:rsidRPr="009E18BE" w:rsidRDefault="009E18BE" w:rsidP="009E18BE">
            <w:pPr>
              <w:rPr>
                <w:lang w:val="de-CH"/>
              </w:rPr>
            </w:pPr>
            <w:r w:rsidRPr="009E18BE">
              <w:rPr>
                <w:lang w:val="de-CH"/>
              </w:rPr>
              <w:t>37.5</w:t>
            </w:r>
          </w:p>
        </w:tc>
        <w:tc>
          <w:tcPr>
            <w:tcW w:w="0" w:type="auto"/>
            <w:shd w:val="clear" w:color="auto" w:fill="auto"/>
            <w:vAlign w:val="center"/>
          </w:tcPr>
          <w:p w14:paraId="309D411B"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1BD77204" w14:textId="77777777" w:rsidR="009E18BE" w:rsidRPr="009E18BE" w:rsidRDefault="009E18BE" w:rsidP="009E18BE">
            <w:pPr>
              <w:rPr>
                <w:lang w:val="de-CH"/>
              </w:rPr>
            </w:pPr>
            <w:r w:rsidRPr="009E18BE">
              <w:rPr>
                <w:lang w:val="en-US"/>
              </w:rPr>
              <w:t>14</w:t>
            </w:r>
          </w:p>
        </w:tc>
        <w:tc>
          <w:tcPr>
            <w:tcW w:w="0" w:type="auto"/>
            <w:shd w:val="clear" w:color="auto" w:fill="auto"/>
            <w:vAlign w:val="center"/>
          </w:tcPr>
          <w:p w14:paraId="333DC8B0" w14:textId="77777777" w:rsidR="009E18BE" w:rsidRPr="009E18BE" w:rsidRDefault="009E18BE" w:rsidP="009E18BE">
            <w:pPr>
              <w:rPr>
                <w:lang w:val="de-CH"/>
              </w:rPr>
            </w:pPr>
            <w:r w:rsidRPr="009E18BE">
              <w:rPr>
                <w:lang w:val="en-US"/>
              </w:rPr>
              <w:t>10</w:t>
            </w:r>
          </w:p>
        </w:tc>
      </w:tr>
      <w:tr w:rsidR="009E18BE" w:rsidRPr="009E18BE" w14:paraId="1717236F"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5A18EBD4" w14:textId="77777777" w:rsidR="009E18BE" w:rsidRPr="009E18BE" w:rsidRDefault="009E18BE" w:rsidP="009E18BE">
            <w:pPr>
              <w:rPr>
                <w:lang w:val="de-CH"/>
              </w:rPr>
            </w:pPr>
            <w:r w:rsidRPr="009E18BE">
              <w:rPr>
                <w:lang w:val="de-CH"/>
              </w:rPr>
              <w:t>2.8</w:t>
            </w:r>
          </w:p>
        </w:tc>
        <w:tc>
          <w:tcPr>
            <w:tcW w:w="0" w:type="auto"/>
            <w:tcBorders>
              <w:bottom w:val="single" w:sz="8" w:space="0" w:color="767171" w:themeColor="background2" w:themeShade="80"/>
            </w:tcBorders>
            <w:shd w:val="clear" w:color="auto" w:fill="auto"/>
            <w:vAlign w:val="center"/>
          </w:tcPr>
          <w:p w14:paraId="091BFE4F" w14:textId="77777777" w:rsidR="009E18BE" w:rsidRPr="009E18BE" w:rsidRDefault="009E18BE" w:rsidP="009E18BE">
            <w:pPr>
              <w:rPr>
                <w:lang w:val="de-CH"/>
              </w:rPr>
            </w:pPr>
            <w:r w:rsidRPr="009E18BE">
              <w:rPr>
                <w:lang w:val="de-CH"/>
              </w:rPr>
              <w:t>0.1</w:t>
            </w:r>
          </w:p>
        </w:tc>
        <w:tc>
          <w:tcPr>
            <w:tcW w:w="0" w:type="auto"/>
            <w:tcBorders>
              <w:bottom w:val="single" w:sz="8" w:space="0" w:color="767171" w:themeColor="background2" w:themeShade="80"/>
            </w:tcBorders>
            <w:shd w:val="clear" w:color="auto" w:fill="auto"/>
            <w:vAlign w:val="center"/>
          </w:tcPr>
          <w:p w14:paraId="11F7CB75"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6A45082A" w14:textId="77777777" w:rsidR="009E18BE" w:rsidRPr="009E18BE" w:rsidRDefault="009E18BE" w:rsidP="009E18BE">
            <w:pPr>
              <w:rPr>
                <w:lang w:val="de-CH"/>
              </w:rPr>
            </w:pPr>
            <w:r w:rsidRPr="009E18BE">
              <w:rPr>
                <w:lang w:val="de-CH"/>
              </w:rPr>
              <w:t>41.8</w:t>
            </w:r>
          </w:p>
        </w:tc>
        <w:tc>
          <w:tcPr>
            <w:tcW w:w="0" w:type="auto"/>
            <w:tcBorders>
              <w:bottom w:val="single" w:sz="8" w:space="0" w:color="767171" w:themeColor="background2" w:themeShade="80"/>
            </w:tcBorders>
            <w:shd w:val="clear" w:color="auto" w:fill="auto"/>
            <w:vAlign w:val="center"/>
          </w:tcPr>
          <w:p w14:paraId="75572A17" w14:textId="77777777" w:rsidR="009E18BE" w:rsidRPr="009E18BE" w:rsidRDefault="009E18BE" w:rsidP="009E18BE">
            <w:pPr>
              <w:rPr>
                <w:lang w:val="de-CH"/>
              </w:rPr>
            </w:pPr>
            <w:r w:rsidRPr="009E18BE">
              <w:rPr>
                <w:lang w:val="de-CH"/>
              </w:rPr>
              <w:t>0.0</w:t>
            </w:r>
          </w:p>
        </w:tc>
        <w:tc>
          <w:tcPr>
            <w:tcW w:w="0" w:type="auto"/>
            <w:tcBorders>
              <w:bottom w:val="single" w:sz="8" w:space="0" w:color="767171" w:themeColor="background2" w:themeShade="80"/>
            </w:tcBorders>
            <w:shd w:val="clear" w:color="auto" w:fill="auto"/>
            <w:vAlign w:val="center"/>
          </w:tcPr>
          <w:p w14:paraId="2BF6B7B5" w14:textId="77777777" w:rsidR="009E18BE" w:rsidRPr="009E18BE" w:rsidRDefault="009E18BE" w:rsidP="009E18BE">
            <w:pPr>
              <w:rPr>
                <w:lang w:val="de-CH"/>
              </w:rPr>
            </w:pPr>
            <w:r w:rsidRPr="009E18BE">
              <w:rPr>
                <w:lang w:val="en-US"/>
              </w:rPr>
              <w:t>7</w:t>
            </w:r>
          </w:p>
        </w:tc>
        <w:tc>
          <w:tcPr>
            <w:tcW w:w="0" w:type="auto"/>
            <w:tcBorders>
              <w:bottom w:val="single" w:sz="8" w:space="0" w:color="767171" w:themeColor="background2" w:themeShade="80"/>
            </w:tcBorders>
            <w:shd w:val="clear" w:color="auto" w:fill="auto"/>
            <w:vAlign w:val="center"/>
          </w:tcPr>
          <w:p w14:paraId="32F25E44" w14:textId="77777777" w:rsidR="009E18BE" w:rsidRPr="009E18BE" w:rsidRDefault="009E18BE" w:rsidP="009E18BE">
            <w:pPr>
              <w:rPr>
                <w:lang w:val="de-CH"/>
              </w:rPr>
            </w:pPr>
            <w:r w:rsidRPr="009E18BE">
              <w:rPr>
                <w:lang w:val="en-US"/>
              </w:rPr>
              <w:t>4</w:t>
            </w:r>
          </w:p>
        </w:tc>
      </w:tr>
      <w:tr w:rsidR="009E18BE" w:rsidRPr="009E18BE" w14:paraId="2334030A"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6DB70CCC" w14:textId="77777777" w:rsidR="009E18BE" w:rsidRPr="009E18BE" w:rsidRDefault="009E18BE" w:rsidP="009E18BE">
            <w:pPr>
              <w:rPr>
                <w:lang w:val="de-CH"/>
              </w:rPr>
            </w:pPr>
            <w:r w:rsidRPr="009E18BE">
              <w:rPr>
                <w:lang w:val="de-CH"/>
              </w:rPr>
              <w:t>2.4</w:t>
            </w:r>
          </w:p>
        </w:tc>
        <w:tc>
          <w:tcPr>
            <w:tcW w:w="0" w:type="auto"/>
            <w:tcBorders>
              <w:top w:val="single" w:sz="8" w:space="0" w:color="767171" w:themeColor="background2" w:themeShade="80"/>
            </w:tcBorders>
            <w:shd w:val="clear" w:color="auto" w:fill="auto"/>
            <w:vAlign w:val="center"/>
          </w:tcPr>
          <w:p w14:paraId="2272E626" w14:textId="77777777" w:rsidR="009E18BE" w:rsidRPr="009E18BE" w:rsidRDefault="009E18BE" w:rsidP="009E18BE">
            <w:pPr>
              <w:rPr>
                <w:lang w:val="de-CH"/>
              </w:rPr>
            </w:pPr>
            <w:r w:rsidRPr="009E18BE">
              <w:rPr>
                <w:lang w:val="de-CH"/>
              </w:rPr>
              <w:t>0.5</w:t>
            </w:r>
          </w:p>
        </w:tc>
        <w:tc>
          <w:tcPr>
            <w:tcW w:w="0" w:type="auto"/>
            <w:tcBorders>
              <w:top w:val="single" w:sz="8" w:space="0" w:color="767171" w:themeColor="background2" w:themeShade="80"/>
            </w:tcBorders>
            <w:shd w:val="clear" w:color="auto" w:fill="auto"/>
            <w:vAlign w:val="center"/>
          </w:tcPr>
          <w:p w14:paraId="2CF3F2FB"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25BD6359" w14:textId="77777777" w:rsidR="009E18BE" w:rsidRPr="009E18BE" w:rsidRDefault="009E18BE" w:rsidP="009E18BE">
            <w:pPr>
              <w:rPr>
                <w:lang w:val="de-CH"/>
              </w:rPr>
            </w:pPr>
            <w:r w:rsidRPr="009E18BE">
              <w:rPr>
                <w:lang w:val="de-CH"/>
              </w:rPr>
              <w:t>18.7</w:t>
            </w:r>
          </w:p>
        </w:tc>
        <w:tc>
          <w:tcPr>
            <w:tcW w:w="0" w:type="auto"/>
            <w:tcBorders>
              <w:top w:val="single" w:sz="8" w:space="0" w:color="767171" w:themeColor="background2" w:themeShade="80"/>
            </w:tcBorders>
            <w:shd w:val="clear" w:color="auto" w:fill="auto"/>
            <w:vAlign w:val="center"/>
          </w:tcPr>
          <w:p w14:paraId="6D9910D7" w14:textId="77777777" w:rsidR="009E18BE" w:rsidRPr="009E18BE" w:rsidRDefault="009E18BE" w:rsidP="009E18BE">
            <w:pPr>
              <w:rPr>
                <w:lang w:val="de-CH"/>
              </w:rPr>
            </w:pPr>
            <w:r w:rsidRPr="009E18BE">
              <w:rPr>
                <w:lang w:val="de-CH"/>
              </w:rPr>
              <w:t>0.9</w:t>
            </w:r>
          </w:p>
        </w:tc>
        <w:tc>
          <w:tcPr>
            <w:tcW w:w="0" w:type="auto"/>
            <w:tcBorders>
              <w:top w:val="single" w:sz="8" w:space="0" w:color="767171" w:themeColor="background2" w:themeShade="80"/>
            </w:tcBorders>
            <w:shd w:val="clear" w:color="auto" w:fill="auto"/>
            <w:vAlign w:val="center"/>
          </w:tcPr>
          <w:p w14:paraId="2427FB33" w14:textId="77777777" w:rsidR="009E18BE" w:rsidRPr="009E18BE" w:rsidRDefault="009E18BE" w:rsidP="009E18BE">
            <w:pPr>
              <w:rPr>
                <w:lang w:val="de-CH"/>
              </w:rPr>
            </w:pPr>
            <w:r w:rsidRPr="009E18BE">
              <w:rPr>
                <w:lang w:val="en-US"/>
              </w:rPr>
              <w:t>48</w:t>
            </w:r>
          </w:p>
        </w:tc>
        <w:tc>
          <w:tcPr>
            <w:tcW w:w="0" w:type="auto"/>
            <w:tcBorders>
              <w:top w:val="single" w:sz="8" w:space="0" w:color="767171" w:themeColor="background2" w:themeShade="80"/>
            </w:tcBorders>
            <w:shd w:val="clear" w:color="auto" w:fill="auto"/>
            <w:vAlign w:val="center"/>
          </w:tcPr>
          <w:p w14:paraId="2CDC8701" w14:textId="77777777" w:rsidR="009E18BE" w:rsidRPr="009E18BE" w:rsidRDefault="009E18BE" w:rsidP="009E18BE">
            <w:pPr>
              <w:rPr>
                <w:lang w:val="de-CH"/>
              </w:rPr>
            </w:pPr>
            <w:r w:rsidRPr="009E18BE">
              <w:rPr>
                <w:lang w:val="en-US"/>
              </w:rPr>
              <w:t>59</w:t>
            </w:r>
          </w:p>
        </w:tc>
      </w:tr>
      <w:tr w:rsidR="009E18BE" w:rsidRPr="009E18BE" w14:paraId="53587892" w14:textId="77777777" w:rsidTr="00B9269A">
        <w:trPr>
          <w:trHeight w:val="288"/>
          <w:jc w:val="center"/>
        </w:trPr>
        <w:tc>
          <w:tcPr>
            <w:tcW w:w="0" w:type="auto"/>
            <w:shd w:val="clear" w:color="auto" w:fill="auto"/>
            <w:vAlign w:val="center"/>
          </w:tcPr>
          <w:p w14:paraId="1D6549A9"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51C7A69E"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734FED83"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5C57ACEE" w14:textId="77777777" w:rsidR="009E18BE" w:rsidRPr="009E18BE" w:rsidRDefault="009E18BE" w:rsidP="009E18BE">
            <w:pPr>
              <w:rPr>
                <w:lang w:val="de-CH"/>
              </w:rPr>
            </w:pPr>
            <w:r w:rsidRPr="009E18BE">
              <w:rPr>
                <w:lang w:val="de-CH"/>
              </w:rPr>
              <w:t>19.0</w:t>
            </w:r>
          </w:p>
        </w:tc>
        <w:tc>
          <w:tcPr>
            <w:tcW w:w="0" w:type="auto"/>
            <w:shd w:val="clear" w:color="auto" w:fill="auto"/>
            <w:vAlign w:val="center"/>
          </w:tcPr>
          <w:p w14:paraId="2A92077F" w14:textId="77777777" w:rsidR="009E18BE" w:rsidRPr="009E18BE" w:rsidRDefault="009E18BE" w:rsidP="009E18BE">
            <w:pPr>
              <w:rPr>
                <w:lang w:val="de-CH"/>
              </w:rPr>
            </w:pPr>
            <w:r w:rsidRPr="009E18BE">
              <w:rPr>
                <w:lang w:val="de-CH"/>
              </w:rPr>
              <w:t>1.1</w:t>
            </w:r>
          </w:p>
        </w:tc>
        <w:tc>
          <w:tcPr>
            <w:tcW w:w="0" w:type="auto"/>
            <w:shd w:val="clear" w:color="auto" w:fill="auto"/>
            <w:vAlign w:val="center"/>
          </w:tcPr>
          <w:p w14:paraId="3F364F3B" w14:textId="77777777" w:rsidR="009E18BE" w:rsidRPr="009E18BE" w:rsidRDefault="009E18BE" w:rsidP="009E18BE">
            <w:pPr>
              <w:rPr>
                <w:lang w:val="de-CH"/>
              </w:rPr>
            </w:pPr>
            <w:r w:rsidRPr="009E18BE">
              <w:rPr>
                <w:lang w:val="en-US"/>
              </w:rPr>
              <w:t>45</w:t>
            </w:r>
          </w:p>
        </w:tc>
        <w:tc>
          <w:tcPr>
            <w:tcW w:w="0" w:type="auto"/>
            <w:shd w:val="clear" w:color="auto" w:fill="auto"/>
            <w:vAlign w:val="center"/>
          </w:tcPr>
          <w:p w14:paraId="218A57D6" w14:textId="77777777" w:rsidR="009E18BE" w:rsidRPr="009E18BE" w:rsidRDefault="009E18BE" w:rsidP="009E18BE">
            <w:pPr>
              <w:rPr>
                <w:lang w:val="de-CH"/>
              </w:rPr>
            </w:pPr>
            <w:r w:rsidRPr="009E18BE">
              <w:rPr>
                <w:lang w:val="en-US"/>
              </w:rPr>
              <w:t>60</w:t>
            </w:r>
          </w:p>
        </w:tc>
      </w:tr>
      <w:tr w:rsidR="009E18BE" w:rsidRPr="009E18BE" w14:paraId="133C03C2" w14:textId="77777777" w:rsidTr="00B9269A">
        <w:trPr>
          <w:trHeight w:val="288"/>
          <w:jc w:val="center"/>
        </w:trPr>
        <w:tc>
          <w:tcPr>
            <w:tcW w:w="0" w:type="auto"/>
            <w:shd w:val="clear" w:color="auto" w:fill="auto"/>
            <w:vAlign w:val="center"/>
          </w:tcPr>
          <w:p w14:paraId="04164BFD"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666DDF4E"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201CAE98"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0762CF58" w14:textId="77777777" w:rsidR="009E18BE" w:rsidRPr="009E18BE" w:rsidRDefault="009E18BE" w:rsidP="009E18BE">
            <w:pPr>
              <w:rPr>
                <w:lang w:val="de-CH"/>
              </w:rPr>
            </w:pPr>
            <w:r w:rsidRPr="009E18BE">
              <w:rPr>
                <w:lang w:val="de-CH"/>
              </w:rPr>
              <w:t>20.2</w:t>
            </w:r>
          </w:p>
        </w:tc>
        <w:tc>
          <w:tcPr>
            <w:tcW w:w="0" w:type="auto"/>
            <w:shd w:val="clear" w:color="auto" w:fill="auto"/>
            <w:vAlign w:val="center"/>
          </w:tcPr>
          <w:p w14:paraId="74B91970" w14:textId="77777777" w:rsidR="009E18BE" w:rsidRPr="009E18BE" w:rsidRDefault="009E18BE" w:rsidP="009E18BE">
            <w:pPr>
              <w:rPr>
                <w:lang w:val="de-CH"/>
              </w:rPr>
            </w:pPr>
            <w:r w:rsidRPr="009E18BE">
              <w:rPr>
                <w:lang w:val="de-CH"/>
              </w:rPr>
              <w:t>0.7</w:t>
            </w:r>
          </w:p>
        </w:tc>
        <w:tc>
          <w:tcPr>
            <w:tcW w:w="0" w:type="auto"/>
            <w:shd w:val="clear" w:color="auto" w:fill="auto"/>
            <w:vAlign w:val="center"/>
          </w:tcPr>
          <w:p w14:paraId="7C11DFE9" w14:textId="77777777" w:rsidR="009E18BE" w:rsidRPr="009E18BE" w:rsidRDefault="009E18BE" w:rsidP="009E18BE">
            <w:pPr>
              <w:rPr>
                <w:lang w:val="de-CH"/>
              </w:rPr>
            </w:pPr>
            <w:r w:rsidRPr="009E18BE">
              <w:rPr>
                <w:lang w:val="en-US"/>
              </w:rPr>
              <w:t>53</w:t>
            </w:r>
          </w:p>
        </w:tc>
        <w:tc>
          <w:tcPr>
            <w:tcW w:w="0" w:type="auto"/>
            <w:shd w:val="clear" w:color="auto" w:fill="auto"/>
            <w:vAlign w:val="center"/>
          </w:tcPr>
          <w:p w14:paraId="54C7E228" w14:textId="77777777" w:rsidR="009E18BE" w:rsidRPr="009E18BE" w:rsidRDefault="009E18BE" w:rsidP="009E18BE">
            <w:pPr>
              <w:rPr>
                <w:lang w:val="de-CH"/>
              </w:rPr>
            </w:pPr>
            <w:r w:rsidRPr="009E18BE">
              <w:rPr>
                <w:lang w:val="en-US"/>
              </w:rPr>
              <w:t>52</w:t>
            </w:r>
          </w:p>
        </w:tc>
      </w:tr>
      <w:tr w:rsidR="009E18BE" w:rsidRPr="009E18BE" w14:paraId="6C17221D" w14:textId="77777777" w:rsidTr="00B9269A">
        <w:trPr>
          <w:trHeight w:val="288"/>
          <w:jc w:val="center"/>
        </w:trPr>
        <w:tc>
          <w:tcPr>
            <w:tcW w:w="0" w:type="auto"/>
            <w:shd w:val="clear" w:color="auto" w:fill="auto"/>
            <w:vAlign w:val="center"/>
          </w:tcPr>
          <w:p w14:paraId="0068DA2F"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5186F319"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4128DE80"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57ECA340" w14:textId="77777777" w:rsidR="009E18BE" w:rsidRPr="009E18BE" w:rsidRDefault="009E18BE" w:rsidP="009E18BE">
            <w:pPr>
              <w:rPr>
                <w:lang w:val="de-CH"/>
              </w:rPr>
            </w:pPr>
            <w:r w:rsidRPr="009E18BE">
              <w:rPr>
                <w:lang w:val="de-CH"/>
              </w:rPr>
              <w:t>22.9</w:t>
            </w:r>
          </w:p>
        </w:tc>
        <w:tc>
          <w:tcPr>
            <w:tcW w:w="0" w:type="auto"/>
            <w:shd w:val="clear" w:color="auto" w:fill="auto"/>
            <w:vAlign w:val="center"/>
          </w:tcPr>
          <w:p w14:paraId="2C3FA46B" w14:textId="77777777" w:rsidR="009E18BE" w:rsidRPr="009E18BE" w:rsidRDefault="009E18BE" w:rsidP="009E18BE">
            <w:pPr>
              <w:rPr>
                <w:lang w:val="de-CH"/>
              </w:rPr>
            </w:pPr>
            <w:r w:rsidRPr="009E18BE">
              <w:rPr>
                <w:lang w:val="de-CH"/>
              </w:rPr>
              <w:t>0.3</w:t>
            </w:r>
          </w:p>
        </w:tc>
        <w:tc>
          <w:tcPr>
            <w:tcW w:w="0" w:type="auto"/>
            <w:shd w:val="clear" w:color="auto" w:fill="auto"/>
            <w:vAlign w:val="center"/>
          </w:tcPr>
          <w:p w14:paraId="2093725E" w14:textId="77777777" w:rsidR="009E18BE" w:rsidRPr="009E18BE" w:rsidRDefault="009E18BE" w:rsidP="009E18BE">
            <w:pPr>
              <w:rPr>
                <w:lang w:val="de-CH"/>
              </w:rPr>
            </w:pPr>
            <w:r w:rsidRPr="009E18BE">
              <w:rPr>
                <w:lang w:val="en-US"/>
              </w:rPr>
              <w:t>46</w:t>
            </w:r>
          </w:p>
        </w:tc>
        <w:tc>
          <w:tcPr>
            <w:tcW w:w="0" w:type="auto"/>
            <w:shd w:val="clear" w:color="auto" w:fill="auto"/>
            <w:vAlign w:val="center"/>
          </w:tcPr>
          <w:p w14:paraId="53973D4A" w14:textId="77777777" w:rsidR="009E18BE" w:rsidRPr="009E18BE" w:rsidRDefault="009E18BE" w:rsidP="009E18BE">
            <w:pPr>
              <w:rPr>
                <w:lang w:val="de-CH"/>
              </w:rPr>
            </w:pPr>
            <w:r w:rsidRPr="009E18BE">
              <w:rPr>
                <w:lang w:val="en-US"/>
              </w:rPr>
              <w:t>31</w:t>
            </w:r>
          </w:p>
        </w:tc>
      </w:tr>
      <w:tr w:rsidR="009E18BE" w:rsidRPr="009E18BE" w14:paraId="5D651370" w14:textId="77777777" w:rsidTr="00B9269A">
        <w:trPr>
          <w:trHeight w:val="288"/>
          <w:jc w:val="center"/>
        </w:trPr>
        <w:tc>
          <w:tcPr>
            <w:tcW w:w="0" w:type="auto"/>
            <w:shd w:val="clear" w:color="auto" w:fill="auto"/>
            <w:vAlign w:val="center"/>
          </w:tcPr>
          <w:p w14:paraId="4E849165"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4ECAA808"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4F9D1AAA"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5914CAD7" w14:textId="77777777" w:rsidR="009E18BE" w:rsidRPr="009E18BE" w:rsidRDefault="009E18BE" w:rsidP="009E18BE">
            <w:pPr>
              <w:rPr>
                <w:lang w:val="de-CH"/>
              </w:rPr>
            </w:pPr>
            <w:r w:rsidRPr="009E18BE">
              <w:rPr>
                <w:lang w:val="de-CH"/>
              </w:rPr>
              <w:t>21.3</w:t>
            </w:r>
          </w:p>
        </w:tc>
        <w:tc>
          <w:tcPr>
            <w:tcW w:w="0" w:type="auto"/>
            <w:shd w:val="clear" w:color="auto" w:fill="auto"/>
            <w:vAlign w:val="center"/>
          </w:tcPr>
          <w:p w14:paraId="0DB68734"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2E6D9B5A" w14:textId="77777777" w:rsidR="009E18BE" w:rsidRPr="009E18BE" w:rsidRDefault="009E18BE" w:rsidP="009E18BE">
            <w:pPr>
              <w:rPr>
                <w:lang w:val="de-CH"/>
              </w:rPr>
            </w:pPr>
            <w:r w:rsidRPr="009E18BE">
              <w:rPr>
                <w:lang w:val="en-US"/>
              </w:rPr>
              <w:t>60</w:t>
            </w:r>
          </w:p>
        </w:tc>
        <w:tc>
          <w:tcPr>
            <w:tcW w:w="0" w:type="auto"/>
            <w:shd w:val="clear" w:color="auto" w:fill="auto"/>
            <w:vAlign w:val="center"/>
          </w:tcPr>
          <w:p w14:paraId="3DED8DC8" w14:textId="77777777" w:rsidR="009E18BE" w:rsidRPr="009E18BE" w:rsidRDefault="009E18BE" w:rsidP="009E18BE">
            <w:pPr>
              <w:rPr>
                <w:lang w:val="de-CH"/>
              </w:rPr>
            </w:pPr>
            <w:r w:rsidRPr="009E18BE">
              <w:rPr>
                <w:lang w:val="en-US"/>
              </w:rPr>
              <w:t>40</w:t>
            </w:r>
          </w:p>
        </w:tc>
      </w:tr>
      <w:tr w:rsidR="009E18BE" w:rsidRPr="009E18BE" w14:paraId="7029FC9A"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09A78B1B" w14:textId="77777777" w:rsidR="009E18BE" w:rsidRPr="009E18BE" w:rsidRDefault="009E18BE" w:rsidP="009E18BE">
            <w:pPr>
              <w:rPr>
                <w:lang w:val="de-CH"/>
              </w:rPr>
            </w:pPr>
            <w:r w:rsidRPr="009E18BE">
              <w:rPr>
                <w:lang w:val="de-CH"/>
              </w:rPr>
              <w:t>2.4</w:t>
            </w:r>
          </w:p>
        </w:tc>
        <w:tc>
          <w:tcPr>
            <w:tcW w:w="0" w:type="auto"/>
            <w:tcBorders>
              <w:bottom w:val="single" w:sz="8" w:space="0" w:color="767171" w:themeColor="background2" w:themeShade="80"/>
            </w:tcBorders>
            <w:shd w:val="clear" w:color="auto" w:fill="auto"/>
            <w:vAlign w:val="center"/>
          </w:tcPr>
          <w:p w14:paraId="7B902EFF" w14:textId="77777777" w:rsidR="009E18BE" w:rsidRPr="009E18BE" w:rsidRDefault="009E18BE" w:rsidP="009E18BE">
            <w:pPr>
              <w:rPr>
                <w:lang w:val="de-CH"/>
              </w:rPr>
            </w:pPr>
            <w:r w:rsidRPr="009E18BE">
              <w:rPr>
                <w:lang w:val="de-CH"/>
              </w:rPr>
              <w:t>0.5</w:t>
            </w:r>
          </w:p>
        </w:tc>
        <w:tc>
          <w:tcPr>
            <w:tcW w:w="0" w:type="auto"/>
            <w:tcBorders>
              <w:bottom w:val="single" w:sz="8" w:space="0" w:color="767171" w:themeColor="background2" w:themeShade="80"/>
            </w:tcBorders>
            <w:shd w:val="clear" w:color="auto" w:fill="auto"/>
            <w:vAlign w:val="center"/>
          </w:tcPr>
          <w:p w14:paraId="6567E292"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5D6BF7A5" w14:textId="77777777" w:rsidR="009E18BE" w:rsidRPr="009E18BE" w:rsidRDefault="009E18BE" w:rsidP="009E18BE">
            <w:pPr>
              <w:rPr>
                <w:lang w:val="de-CH"/>
              </w:rPr>
            </w:pPr>
            <w:r w:rsidRPr="009E18BE">
              <w:rPr>
                <w:lang w:val="de-CH"/>
              </w:rPr>
              <w:t>21.5</w:t>
            </w:r>
          </w:p>
        </w:tc>
        <w:tc>
          <w:tcPr>
            <w:tcW w:w="0" w:type="auto"/>
            <w:tcBorders>
              <w:bottom w:val="single" w:sz="8" w:space="0" w:color="767171" w:themeColor="background2" w:themeShade="80"/>
            </w:tcBorders>
            <w:shd w:val="clear" w:color="auto" w:fill="auto"/>
            <w:vAlign w:val="center"/>
          </w:tcPr>
          <w:p w14:paraId="12085168" w14:textId="77777777" w:rsidR="009E18BE" w:rsidRPr="009E18BE" w:rsidRDefault="009E18BE" w:rsidP="009E18BE">
            <w:pPr>
              <w:rPr>
                <w:lang w:val="de-CH"/>
              </w:rPr>
            </w:pPr>
            <w:r w:rsidRPr="009E18BE">
              <w:rPr>
                <w:lang w:val="de-CH"/>
              </w:rPr>
              <w:t>0.7</w:t>
            </w:r>
          </w:p>
        </w:tc>
        <w:tc>
          <w:tcPr>
            <w:tcW w:w="0" w:type="auto"/>
            <w:tcBorders>
              <w:bottom w:val="single" w:sz="8" w:space="0" w:color="767171" w:themeColor="background2" w:themeShade="80"/>
            </w:tcBorders>
            <w:shd w:val="clear" w:color="auto" w:fill="auto"/>
            <w:vAlign w:val="center"/>
          </w:tcPr>
          <w:p w14:paraId="6427BBCD" w14:textId="77777777" w:rsidR="009E18BE" w:rsidRPr="009E18BE" w:rsidRDefault="009E18BE" w:rsidP="009E18BE">
            <w:pPr>
              <w:rPr>
                <w:lang w:val="de-CH"/>
              </w:rPr>
            </w:pPr>
            <w:r w:rsidRPr="009E18BE">
              <w:rPr>
                <w:lang w:val="en-US"/>
              </w:rPr>
              <w:t>54</w:t>
            </w:r>
          </w:p>
        </w:tc>
        <w:tc>
          <w:tcPr>
            <w:tcW w:w="0" w:type="auto"/>
            <w:tcBorders>
              <w:bottom w:val="single" w:sz="8" w:space="0" w:color="767171" w:themeColor="background2" w:themeShade="80"/>
            </w:tcBorders>
            <w:shd w:val="clear" w:color="auto" w:fill="auto"/>
            <w:vAlign w:val="center"/>
          </w:tcPr>
          <w:p w14:paraId="635C8A14" w14:textId="77777777" w:rsidR="009E18BE" w:rsidRPr="009E18BE" w:rsidRDefault="009E18BE" w:rsidP="009E18BE">
            <w:pPr>
              <w:rPr>
                <w:lang w:val="de-CH"/>
              </w:rPr>
            </w:pPr>
            <w:r w:rsidRPr="009E18BE">
              <w:rPr>
                <w:lang w:val="en-US"/>
              </w:rPr>
              <w:t>51</w:t>
            </w:r>
          </w:p>
        </w:tc>
      </w:tr>
      <w:tr w:rsidR="009E18BE" w:rsidRPr="009E18BE" w14:paraId="531EECAB"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15CC89E6" w14:textId="77777777" w:rsidR="009E18BE" w:rsidRPr="009E18BE" w:rsidRDefault="009E18BE" w:rsidP="009E18BE">
            <w:pPr>
              <w:rPr>
                <w:lang w:val="de-CH"/>
              </w:rPr>
            </w:pPr>
            <w:r w:rsidRPr="009E18BE">
              <w:rPr>
                <w:lang w:val="de-CH"/>
              </w:rPr>
              <w:t>2.6</w:t>
            </w:r>
          </w:p>
        </w:tc>
        <w:tc>
          <w:tcPr>
            <w:tcW w:w="0" w:type="auto"/>
            <w:tcBorders>
              <w:top w:val="single" w:sz="8" w:space="0" w:color="767171" w:themeColor="background2" w:themeShade="80"/>
            </w:tcBorders>
            <w:shd w:val="clear" w:color="auto" w:fill="auto"/>
            <w:vAlign w:val="center"/>
          </w:tcPr>
          <w:p w14:paraId="62D2EA09" w14:textId="77777777" w:rsidR="009E18BE" w:rsidRPr="009E18BE" w:rsidRDefault="009E18BE" w:rsidP="009E18BE">
            <w:pPr>
              <w:rPr>
                <w:lang w:val="de-CH"/>
              </w:rPr>
            </w:pPr>
            <w:r w:rsidRPr="009E18BE">
              <w:rPr>
                <w:lang w:val="de-CH"/>
              </w:rPr>
              <w:t>0.5</w:t>
            </w:r>
          </w:p>
        </w:tc>
        <w:tc>
          <w:tcPr>
            <w:tcW w:w="0" w:type="auto"/>
            <w:tcBorders>
              <w:top w:val="single" w:sz="8" w:space="0" w:color="767171" w:themeColor="background2" w:themeShade="80"/>
            </w:tcBorders>
            <w:shd w:val="clear" w:color="auto" w:fill="auto"/>
            <w:vAlign w:val="center"/>
          </w:tcPr>
          <w:p w14:paraId="50693EEC"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709FD3E6" w14:textId="77777777" w:rsidR="009E18BE" w:rsidRPr="009E18BE" w:rsidRDefault="009E18BE" w:rsidP="009E18BE">
            <w:pPr>
              <w:rPr>
                <w:lang w:val="de-CH"/>
              </w:rPr>
            </w:pPr>
            <w:r w:rsidRPr="009E18BE">
              <w:rPr>
                <w:lang w:val="de-CH"/>
              </w:rPr>
              <w:t>27.0</w:t>
            </w:r>
          </w:p>
        </w:tc>
        <w:tc>
          <w:tcPr>
            <w:tcW w:w="0" w:type="auto"/>
            <w:tcBorders>
              <w:top w:val="single" w:sz="8" w:space="0" w:color="767171" w:themeColor="background2" w:themeShade="80"/>
            </w:tcBorders>
            <w:shd w:val="clear" w:color="auto" w:fill="auto"/>
            <w:vAlign w:val="center"/>
          </w:tcPr>
          <w:p w14:paraId="3E911B89" w14:textId="77777777" w:rsidR="009E18BE" w:rsidRPr="009E18BE" w:rsidRDefault="009E18BE" w:rsidP="009E18BE">
            <w:pPr>
              <w:rPr>
                <w:lang w:val="de-CH"/>
              </w:rPr>
            </w:pPr>
            <w:r w:rsidRPr="009E18BE">
              <w:rPr>
                <w:lang w:val="de-CH"/>
              </w:rPr>
              <w:t>0.6</w:t>
            </w:r>
          </w:p>
        </w:tc>
        <w:tc>
          <w:tcPr>
            <w:tcW w:w="0" w:type="auto"/>
            <w:tcBorders>
              <w:top w:val="single" w:sz="8" w:space="0" w:color="767171" w:themeColor="background2" w:themeShade="80"/>
            </w:tcBorders>
            <w:shd w:val="clear" w:color="auto" w:fill="auto"/>
            <w:vAlign w:val="center"/>
          </w:tcPr>
          <w:p w14:paraId="5FDA2FB5" w14:textId="77777777" w:rsidR="009E18BE" w:rsidRPr="009E18BE" w:rsidRDefault="009E18BE" w:rsidP="009E18BE">
            <w:pPr>
              <w:rPr>
                <w:lang w:val="de-CH"/>
              </w:rPr>
            </w:pPr>
            <w:r w:rsidRPr="009E18BE">
              <w:rPr>
                <w:lang w:val="en-US"/>
              </w:rPr>
              <w:t>53</w:t>
            </w:r>
          </w:p>
        </w:tc>
        <w:tc>
          <w:tcPr>
            <w:tcW w:w="0" w:type="auto"/>
            <w:tcBorders>
              <w:top w:val="single" w:sz="8" w:space="0" w:color="767171" w:themeColor="background2" w:themeShade="80"/>
            </w:tcBorders>
            <w:shd w:val="clear" w:color="auto" w:fill="auto"/>
            <w:vAlign w:val="center"/>
          </w:tcPr>
          <w:p w14:paraId="506523E5" w14:textId="77777777" w:rsidR="009E18BE" w:rsidRPr="009E18BE" w:rsidRDefault="009E18BE" w:rsidP="009E18BE">
            <w:pPr>
              <w:rPr>
                <w:lang w:val="de-CH"/>
              </w:rPr>
            </w:pPr>
            <w:r w:rsidRPr="009E18BE">
              <w:rPr>
                <w:lang w:val="en-US"/>
              </w:rPr>
              <w:t>43</w:t>
            </w:r>
          </w:p>
        </w:tc>
      </w:tr>
      <w:tr w:rsidR="009E18BE" w:rsidRPr="009E18BE" w14:paraId="537D22E5" w14:textId="77777777" w:rsidTr="00B9269A">
        <w:trPr>
          <w:trHeight w:val="288"/>
          <w:jc w:val="center"/>
        </w:trPr>
        <w:tc>
          <w:tcPr>
            <w:tcW w:w="0" w:type="auto"/>
            <w:shd w:val="clear" w:color="auto" w:fill="auto"/>
            <w:vAlign w:val="center"/>
          </w:tcPr>
          <w:p w14:paraId="646A4C36"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5CFAA9A1"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174A628D"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1BB385A1" w14:textId="77777777" w:rsidR="009E18BE" w:rsidRPr="009E18BE" w:rsidRDefault="009E18BE" w:rsidP="009E18BE">
            <w:pPr>
              <w:rPr>
                <w:lang w:val="de-CH"/>
              </w:rPr>
            </w:pPr>
            <w:r w:rsidRPr="009E18BE">
              <w:rPr>
                <w:lang w:val="de-CH"/>
              </w:rPr>
              <w:t>33.0</w:t>
            </w:r>
          </w:p>
        </w:tc>
        <w:tc>
          <w:tcPr>
            <w:tcW w:w="0" w:type="auto"/>
            <w:shd w:val="clear" w:color="auto" w:fill="auto"/>
            <w:vAlign w:val="center"/>
          </w:tcPr>
          <w:p w14:paraId="511A3320" w14:textId="77777777" w:rsidR="009E18BE" w:rsidRPr="009E18BE" w:rsidRDefault="009E18BE" w:rsidP="009E18BE">
            <w:pPr>
              <w:rPr>
                <w:lang w:val="de-CH"/>
              </w:rPr>
            </w:pPr>
            <w:r w:rsidRPr="009E18BE">
              <w:rPr>
                <w:lang w:val="de-CH"/>
              </w:rPr>
              <w:t>1.6</w:t>
            </w:r>
          </w:p>
        </w:tc>
        <w:tc>
          <w:tcPr>
            <w:tcW w:w="0" w:type="auto"/>
            <w:shd w:val="clear" w:color="auto" w:fill="auto"/>
            <w:vAlign w:val="center"/>
          </w:tcPr>
          <w:p w14:paraId="752830F5" w14:textId="77777777" w:rsidR="009E18BE" w:rsidRPr="009E18BE" w:rsidRDefault="009E18BE" w:rsidP="009E18BE">
            <w:pPr>
              <w:rPr>
                <w:lang w:val="de-CH"/>
              </w:rPr>
            </w:pPr>
            <w:r w:rsidRPr="009E18BE">
              <w:rPr>
                <w:lang w:val="en-US"/>
              </w:rPr>
              <w:t>33</w:t>
            </w:r>
          </w:p>
        </w:tc>
        <w:tc>
          <w:tcPr>
            <w:tcW w:w="0" w:type="auto"/>
            <w:shd w:val="clear" w:color="auto" w:fill="auto"/>
            <w:vAlign w:val="center"/>
          </w:tcPr>
          <w:p w14:paraId="21EB1B25" w14:textId="77777777" w:rsidR="009E18BE" w:rsidRPr="009E18BE" w:rsidRDefault="009E18BE" w:rsidP="009E18BE">
            <w:pPr>
              <w:rPr>
                <w:lang w:val="de-CH"/>
              </w:rPr>
            </w:pPr>
            <w:r w:rsidRPr="009E18BE">
              <w:rPr>
                <w:lang w:val="en-US"/>
              </w:rPr>
              <w:t>44</w:t>
            </w:r>
          </w:p>
        </w:tc>
      </w:tr>
      <w:tr w:rsidR="009E18BE" w:rsidRPr="009E18BE" w14:paraId="579F6AE4" w14:textId="77777777" w:rsidTr="00B9269A">
        <w:trPr>
          <w:trHeight w:val="288"/>
          <w:jc w:val="center"/>
        </w:trPr>
        <w:tc>
          <w:tcPr>
            <w:tcW w:w="0" w:type="auto"/>
            <w:shd w:val="clear" w:color="auto" w:fill="auto"/>
            <w:vAlign w:val="center"/>
          </w:tcPr>
          <w:p w14:paraId="02B09DD6" w14:textId="77777777" w:rsidR="009E18BE" w:rsidRPr="009E18BE" w:rsidRDefault="009E18BE" w:rsidP="009E18BE">
            <w:pPr>
              <w:rPr>
                <w:lang w:val="de-CH"/>
              </w:rPr>
            </w:pPr>
            <w:r w:rsidRPr="009E18BE">
              <w:rPr>
                <w:lang w:val="de-CH"/>
              </w:rPr>
              <w:lastRenderedPageBreak/>
              <w:t>2.6</w:t>
            </w:r>
          </w:p>
        </w:tc>
        <w:tc>
          <w:tcPr>
            <w:tcW w:w="0" w:type="auto"/>
            <w:shd w:val="clear" w:color="auto" w:fill="auto"/>
            <w:vAlign w:val="center"/>
          </w:tcPr>
          <w:p w14:paraId="4CA3CAC5"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42A6D1F8"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14D1DEE1" w14:textId="77777777" w:rsidR="009E18BE" w:rsidRPr="009E18BE" w:rsidRDefault="009E18BE" w:rsidP="009E18BE">
            <w:pPr>
              <w:rPr>
                <w:lang w:val="de-CH"/>
              </w:rPr>
            </w:pPr>
            <w:r w:rsidRPr="009E18BE">
              <w:rPr>
                <w:lang w:val="de-CH"/>
              </w:rPr>
              <w:t>37.5</w:t>
            </w:r>
          </w:p>
        </w:tc>
        <w:tc>
          <w:tcPr>
            <w:tcW w:w="0" w:type="auto"/>
            <w:shd w:val="clear" w:color="auto" w:fill="auto"/>
            <w:vAlign w:val="center"/>
          </w:tcPr>
          <w:p w14:paraId="526011AA" w14:textId="77777777" w:rsidR="009E18BE" w:rsidRPr="009E18BE" w:rsidRDefault="009E18BE" w:rsidP="009E18BE">
            <w:pPr>
              <w:rPr>
                <w:lang w:val="de-CH"/>
              </w:rPr>
            </w:pPr>
            <w:r w:rsidRPr="009E18BE">
              <w:rPr>
                <w:lang w:val="de-CH"/>
              </w:rPr>
              <w:t>1.3</w:t>
            </w:r>
          </w:p>
        </w:tc>
        <w:tc>
          <w:tcPr>
            <w:tcW w:w="0" w:type="auto"/>
            <w:shd w:val="clear" w:color="auto" w:fill="auto"/>
            <w:vAlign w:val="center"/>
          </w:tcPr>
          <w:p w14:paraId="4A927BE0" w14:textId="77777777" w:rsidR="009E18BE" w:rsidRPr="009E18BE" w:rsidRDefault="009E18BE" w:rsidP="009E18BE">
            <w:pPr>
              <w:rPr>
                <w:lang w:val="de-CH"/>
              </w:rPr>
            </w:pPr>
            <w:r w:rsidRPr="009E18BE">
              <w:rPr>
                <w:lang w:val="en-US"/>
              </w:rPr>
              <w:t>38</w:t>
            </w:r>
          </w:p>
        </w:tc>
        <w:tc>
          <w:tcPr>
            <w:tcW w:w="0" w:type="auto"/>
            <w:shd w:val="clear" w:color="auto" w:fill="auto"/>
            <w:vAlign w:val="center"/>
          </w:tcPr>
          <w:p w14:paraId="70A72766" w14:textId="77777777" w:rsidR="009E18BE" w:rsidRPr="009E18BE" w:rsidRDefault="009E18BE" w:rsidP="009E18BE">
            <w:pPr>
              <w:rPr>
                <w:lang w:val="de-CH"/>
              </w:rPr>
            </w:pPr>
            <w:r w:rsidRPr="009E18BE">
              <w:rPr>
                <w:lang w:val="en-US"/>
              </w:rPr>
              <w:t>50</w:t>
            </w:r>
          </w:p>
        </w:tc>
      </w:tr>
      <w:tr w:rsidR="009E18BE" w:rsidRPr="009E18BE" w14:paraId="1B6620F1" w14:textId="77777777" w:rsidTr="00B9269A">
        <w:trPr>
          <w:trHeight w:val="288"/>
          <w:jc w:val="center"/>
        </w:trPr>
        <w:tc>
          <w:tcPr>
            <w:tcW w:w="0" w:type="auto"/>
            <w:shd w:val="clear" w:color="auto" w:fill="auto"/>
            <w:vAlign w:val="center"/>
          </w:tcPr>
          <w:p w14:paraId="19D489F7"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09BD9A1B"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49CDBB53"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74983DDC" w14:textId="77777777" w:rsidR="009E18BE" w:rsidRPr="009E18BE" w:rsidRDefault="009E18BE" w:rsidP="009E18BE">
            <w:pPr>
              <w:rPr>
                <w:lang w:val="de-CH"/>
              </w:rPr>
            </w:pPr>
            <w:r w:rsidRPr="009E18BE">
              <w:rPr>
                <w:lang w:val="de-CH"/>
              </w:rPr>
              <w:t>22.9</w:t>
            </w:r>
          </w:p>
        </w:tc>
        <w:tc>
          <w:tcPr>
            <w:tcW w:w="0" w:type="auto"/>
            <w:shd w:val="clear" w:color="auto" w:fill="auto"/>
            <w:vAlign w:val="center"/>
          </w:tcPr>
          <w:p w14:paraId="0F8A118B" w14:textId="77777777" w:rsidR="009E18BE" w:rsidRPr="009E18BE" w:rsidRDefault="009E18BE" w:rsidP="009E18BE">
            <w:pPr>
              <w:rPr>
                <w:lang w:val="de-CH"/>
              </w:rPr>
            </w:pPr>
            <w:r w:rsidRPr="009E18BE">
              <w:rPr>
                <w:lang w:val="de-CH"/>
              </w:rPr>
              <w:t>0.2</w:t>
            </w:r>
          </w:p>
        </w:tc>
        <w:tc>
          <w:tcPr>
            <w:tcW w:w="0" w:type="auto"/>
            <w:shd w:val="clear" w:color="auto" w:fill="auto"/>
            <w:vAlign w:val="center"/>
          </w:tcPr>
          <w:p w14:paraId="3ECFB546" w14:textId="77777777" w:rsidR="009E18BE" w:rsidRPr="009E18BE" w:rsidRDefault="009E18BE" w:rsidP="009E18BE">
            <w:pPr>
              <w:rPr>
                <w:lang w:val="de-CH"/>
              </w:rPr>
            </w:pPr>
            <w:r w:rsidRPr="009E18BE">
              <w:rPr>
                <w:lang w:val="en-US"/>
              </w:rPr>
              <w:t>24</w:t>
            </w:r>
          </w:p>
        </w:tc>
        <w:tc>
          <w:tcPr>
            <w:tcW w:w="0" w:type="auto"/>
            <w:shd w:val="clear" w:color="auto" w:fill="auto"/>
            <w:vAlign w:val="center"/>
          </w:tcPr>
          <w:p w14:paraId="416A059D" w14:textId="77777777" w:rsidR="009E18BE" w:rsidRPr="009E18BE" w:rsidRDefault="009E18BE" w:rsidP="009E18BE">
            <w:pPr>
              <w:rPr>
                <w:lang w:val="de-CH"/>
              </w:rPr>
            </w:pPr>
            <w:r w:rsidRPr="009E18BE">
              <w:rPr>
                <w:lang w:val="en-US"/>
              </w:rPr>
              <w:t>16</w:t>
            </w:r>
          </w:p>
        </w:tc>
      </w:tr>
      <w:tr w:rsidR="009E18BE" w:rsidRPr="009E18BE" w14:paraId="584243FD" w14:textId="77777777" w:rsidTr="00B9269A">
        <w:trPr>
          <w:trHeight w:val="288"/>
          <w:jc w:val="center"/>
        </w:trPr>
        <w:tc>
          <w:tcPr>
            <w:tcW w:w="0" w:type="auto"/>
            <w:shd w:val="clear" w:color="auto" w:fill="auto"/>
            <w:vAlign w:val="center"/>
          </w:tcPr>
          <w:p w14:paraId="380A8D46"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07DA9A76"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68646726"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6ED6052D" w14:textId="77777777" w:rsidR="009E18BE" w:rsidRPr="009E18BE" w:rsidRDefault="009E18BE" w:rsidP="009E18BE">
            <w:pPr>
              <w:rPr>
                <w:lang w:val="de-CH"/>
              </w:rPr>
            </w:pPr>
            <w:r w:rsidRPr="009E18BE">
              <w:rPr>
                <w:lang w:val="de-CH"/>
              </w:rPr>
              <w:t>25.9</w:t>
            </w:r>
          </w:p>
        </w:tc>
        <w:tc>
          <w:tcPr>
            <w:tcW w:w="0" w:type="auto"/>
            <w:shd w:val="clear" w:color="auto" w:fill="auto"/>
            <w:vAlign w:val="center"/>
          </w:tcPr>
          <w:p w14:paraId="23919087" w14:textId="77777777" w:rsidR="009E18BE" w:rsidRPr="009E18BE" w:rsidRDefault="009E18BE" w:rsidP="009E18BE">
            <w:pPr>
              <w:rPr>
                <w:lang w:val="de-CH"/>
              </w:rPr>
            </w:pPr>
            <w:r w:rsidRPr="009E18BE">
              <w:rPr>
                <w:lang w:val="de-CH"/>
              </w:rPr>
              <w:t>0.8</w:t>
            </w:r>
          </w:p>
        </w:tc>
        <w:tc>
          <w:tcPr>
            <w:tcW w:w="0" w:type="auto"/>
            <w:shd w:val="clear" w:color="auto" w:fill="auto"/>
            <w:vAlign w:val="center"/>
          </w:tcPr>
          <w:p w14:paraId="22624437" w14:textId="77777777" w:rsidR="009E18BE" w:rsidRPr="009E18BE" w:rsidRDefault="009E18BE" w:rsidP="009E18BE">
            <w:pPr>
              <w:rPr>
                <w:lang w:val="de-CH"/>
              </w:rPr>
            </w:pPr>
            <w:r w:rsidRPr="009E18BE">
              <w:rPr>
                <w:lang w:val="en-US"/>
              </w:rPr>
              <w:t>48</w:t>
            </w:r>
          </w:p>
        </w:tc>
        <w:tc>
          <w:tcPr>
            <w:tcW w:w="0" w:type="auto"/>
            <w:shd w:val="clear" w:color="auto" w:fill="auto"/>
            <w:vAlign w:val="center"/>
          </w:tcPr>
          <w:p w14:paraId="2EDFBC29" w14:textId="77777777" w:rsidR="009E18BE" w:rsidRPr="009E18BE" w:rsidRDefault="009E18BE" w:rsidP="009E18BE">
            <w:pPr>
              <w:rPr>
                <w:lang w:val="de-CH"/>
              </w:rPr>
            </w:pPr>
            <w:r w:rsidRPr="009E18BE">
              <w:rPr>
                <w:lang w:val="en-US"/>
              </w:rPr>
              <w:t>50</w:t>
            </w:r>
          </w:p>
        </w:tc>
      </w:tr>
      <w:tr w:rsidR="009E18BE" w:rsidRPr="009E18BE" w14:paraId="039E5264"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01372B9D" w14:textId="77777777" w:rsidR="009E18BE" w:rsidRPr="009E18BE" w:rsidRDefault="009E18BE" w:rsidP="009E18BE">
            <w:pPr>
              <w:rPr>
                <w:lang w:val="de-CH"/>
              </w:rPr>
            </w:pPr>
            <w:r w:rsidRPr="009E18BE">
              <w:rPr>
                <w:lang w:val="de-CH"/>
              </w:rPr>
              <w:t>2.6</w:t>
            </w:r>
          </w:p>
        </w:tc>
        <w:tc>
          <w:tcPr>
            <w:tcW w:w="0" w:type="auto"/>
            <w:tcBorders>
              <w:bottom w:val="single" w:sz="8" w:space="0" w:color="767171" w:themeColor="background2" w:themeShade="80"/>
            </w:tcBorders>
            <w:shd w:val="clear" w:color="auto" w:fill="auto"/>
            <w:vAlign w:val="center"/>
          </w:tcPr>
          <w:p w14:paraId="3C90CC53" w14:textId="77777777" w:rsidR="009E18BE" w:rsidRPr="009E18BE" w:rsidRDefault="009E18BE" w:rsidP="009E18BE">
            <w:pPr>
              <w:rPr>
                <w:lang w:val="de-CH"/>
              </w:rPr>
            </w:pPr>
            <w:r w:rsidRPr="009E18BE">
              <w:rPr>
                <w:lang w:val="de-CH"/>
              </w:rPr>
              <w:t>0.5</w:t>
            </w:r>
          </w:p>
        </w:tc>
        <w:tc>
          <w:tcPr>
            <w:tcW w:w="0" w:type="auto"/>
            <w:tcBorders>
              <w:bottom w:val="single" w:sz="8" w:space="0" w:color="767171" w:themeColor="background2" w:themeShade="80"/>
            </w:tcBorders>
            <w:shd w:val="clear" w:color="auto" w:fill="auto"/>
            <w:vAlign w:val="center"/>
          </w:tcPr>
          <w:p w14:paraId="19FB5F07"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5B794A6F" w14:textId="77777777" w:rsidR="009E18BE" w:rsidRPr="009E18BE" w:rsidRDefault="009E18BE" w:rsidP="009E18BE">
            <w:pPr>
              <w:rPr>
                <w:lang w:val="de-CH"/>
              </w:rPr>
            </w:pPr>
            <w:r w:rsidRPr="009E18BE">
              <w:rPr>
                <w:lang w:val="de-CH"/>
              </w:rPr>
              <w:t>25.2</w:t>
            </w:r>
          </w:p>
        </w:tc>
        <w:tc>
          <w:tcPr>
            <w:tcW w:w="0" w:type="auto"/>
            <w:tcBorders>
              <w:bottom w:val="single" w:sz="8" w:space="0" w:color="767171" w:themeColor="background2" w:themeShade="80"/>
            </w:tcBorders>
            <w:shd w:val="clear" w:color="auto" w:fill="auto"/>
            <w:vAlign w:val="center"/>
          </w:tcPr>
          <w:p w14:paraId="57297BAF" w14:textId="77777777" w:rsidR="009E18BE" w:rsidRPr="009E18BE" w:rsidRDefault="009E18BE" w:rsidP="009E18BE">
            <w:pPr>
              <w:rPr>
                <w:lang w:val="de-CH"/>
              </w:rPr>
            </w:pPr>
            <w:r w:rsidRPr="009E18BE">
              <w:rPr>
                <w:lang w:val="de-CH"/>
              </w:rPr>
              <w:t>0.3</w:t>
            </w:r>
          </w:p>
        </w:tc>
        <w:tc>
          <w:tcPr>
            <w:tcW w:w="0" w:type="auto"/>
            <w:tcBorders>
              <w:bottom w:val="single" w:sz="8" w:space="0" w:color="767171" w:themeColor="background2" w:themeShade="80"/>
            </w:tcBorders>
            <w:shd w:val="clear" w:color="auto" w:fill="auto"/>
            <w:vAlign w:val="center"/>
          </w:tcPr>
          <w:p w14:paraId="6D7ACFF9" w14:textId="77777777" w:rsidR="009E18BE" w:rsidRPr="009E18BE" w:rsidRDefault="009E18BE" w:rsidP="009E18BE">
            <w:pPr>
              <w:rPr>
                <w:lang w:val="de-CH"/>
              </w:rPr>
            </w:pPr>
            <w:r w:rsidRPr="009E18BE">
              <w:rPr>
                <w:lang w:val="en-US"/>
              </w:rPr>
              <w:t>43</w:t>
            </w:r>
          </w:p>
        </w:tc>
        <w:tc>
          <w:tcPr>
            <w:tcW w:w="0" w:type="auto"/>
            <w:tcBorders>
              <w:bottom w:val="single" w:sz="8" w:space="0" w:color="767171" w:themeColor="background2" w:themeShade="80"/>
            </w:tcBorders>
            <w:shd w:val="clear" w:color="auto" w:fill="auto"/>
            <w:vAlign w:val="center"/>
          </w:tcPr>
          <w:p w14:paraId="1B8976C6" w14:textId="77777777" w:rsidR="009E18BE" w:rsidRPr="009E18BE" w:rsidRDefault="009E18BE" w:rsidP="009E18BE">
            <w:pPr>
              <w:rPr>
                <w:lang w:val="de-CH"/>
              </w:rPr>
            </w:pPr>
            <w:r w:rsidRPr="009E18BE">
              <w:rPr>
                <w:lang w:val="en-US"/>
              </w:rPr>
              <w:t>28</w:t>
            </w:r>
          </w:p>
        </w:tc>
      </w:tr>
      <w:tr w:rsidR="009E18BE" w:rsidRPr="009E18BE" w14:paraId="1E2994A6"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6BCB6C3D" w14:textId="77777777" w:rsidR="009E18BE" w:rsidRPr="009E18BE" w:rsidRDefault="009E18BE" w:rsidP="009E18BE">
            <w:pPr>
              <w:rPr>
                <w:lang w:val="de-CH"/>
              </w:rPr>
            </w:pPr>
            <w:r w:rsidRPr="009E18BE">
              <w:rPr>
                <w:lang w:val="de-CH"/>
              </w:rPr>
              <w:t>2.8</w:t>
            </w:r>
          </w:p>
        </w:tc>
        <w:tc>
          <w:tcPr>
            <w:tcW w:w="0" w:type="auto"/>
            <w:tcBorders>
              <w:top w:val="single" w:sz="8" w:space="0" w:color="767171" w:themeColor="background2" w:themeShade="80"/>
            </w:tcBorders>
            <w:shd w:val="clear" w:color="auto" w:fill="auto"/>
            <w:vAlign w:val="center"/>
          </w:tcPr>
          <w:p w14:paraId="76045CEA" w14:textId="77777777" w:rsidR="009E18BE" w:rsidRPr="009E18BE" w:rsidRDefault="009E18BE" w:rsidP="009E18BE">
            <w:pPr>
              <w:rPr>
                <w:lang w:val="de-CH"/>
              </w:rPr>
            </w:pPr>
            <w:r w:rsidRPr="009E18BE">
              <w:rPr>
                <w:lang w:val="de-CH"/>
              </w:rPr>
              <w:t>0.5</w:t>
            </w:r>
          </w:p>
        </w:tc>
        <w:tc>
          <w:tcPr>
            <w:tcW w:w="0" w:type="auto"/>
            <w:tcBorders>
              <w:top w:val="single" w:sz="8" w:space="0" w:color="767171" w:themeColor="background2" w:themeShade="80"/>
            </w:tcBorders>
            <w:shd w:val="clear" w:color="auto" w:fill="auto"/>
            <w:vAlign w:val="center"/>
          </w:tcPr>
          <w:p w14:paraId="206D677C"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2027B7DF" w14:textId="77777777" w:rsidR="009E18BE" w:rsidRPr="009E18BE" w:rsidRDefault="009E18BE" w:rsidP="009E18BE">
            <w:pPr>
              <w:rPr>
                <w:lang w:val="de-CH"/>
              </w:rPr>
            </w:pPr>
            <w:r w:rsidRPr="009E18BE">
              <w:rPr>
                <w:lang w:val="de-CH"/>
              </w:rPr>
              <w:t>43.1</w:t>
            </w:r>
          </w:p>
        </w:tc>
        <w:tc>
          <w:tcPr>
            <w:tcW w:w="0" w:type="auto"/>
            <w:tcBorders>
              <w:top w:val="single" w:sz="8" w:space="0" w:color="767171" w:themeColor="background2" w:themeShade="80"/>
            </w:tcBorders>
            <w:shd w:val="clear" w:color="auto" w:fill="auto"/>
            <w:vAlign w:val="center"/>
          </w:tcPr>
          <w:p w14:paraId="2EC5A5DA" w14:textId="77777777" w:rsidR="009E18BE" w:rsidRPr="009E18BE" w:rsidRDefault="009E18BE" w:rsidP="009E18BE">
            <w:pPr>
              <w:rPr>
                <w:lang w:val="de-CH"/>
              </w:rPr>
            </w:pPr>
            <w:r w:rsidRPr="009E18BE">
              <w:rPr>
                <w:lang w:val="de-CH"/>
              </w:rPr>
              <w:t>0.4</w:t>
            </w:r>
          </w:p>
        </w:tc>
        <w:tc>
          <w:tcPr>
            <w:tcW w:w="0" w:type="auto"/>
            <w:tcBorders>
              <w:top w:val="single" w:sz="8" w:space="0" w:color="767171" w:themeColor="background2" w:themeShade="80"/>
            </w:tcBorders>
            <w:shd w:val="clear" w:color="auto" w:fill="auto"/>
            <w:vAlign w:val="center"/>
          </w:tcPr>
          <w:p w14:paraId="6F786CBE" w14:textId="77777777" w:rsidR="009E18BE" w:rsidRPr="009E18BE" w:rsidRDefault="009E18BE" w:rsidP="009E18BE">
            <w:pPr>
              <w:rPr>
                <w:lang w:val="de-CH"/>
              </w:rPr>
            </w:pPr>
            <w:r w:rsidRPr="009E18BE">
              <w:rPr>
                <w:lang w:val="en-US"/>
              </w:rPr>
              <w:t>42</w:t>
            </w:r>
          </w:p>
        </w:tc>
        <w:tc>
          <w:tcPr>
            <w:tcW w:w="0" w:type="auto"/>
            <w:tcBorders>
              <w:top w:val="single" w:sz="8" w:space="0" w:color="767171" w:themeColor="background2" w:themeShade="80"/>
            </w:tcBorders>
            <w:shd w:val="clear" w:color="auto" w:fill="auto"/>
            <w:vAlign w:val="center"/>
          </w:tcPr>
          <w:p w14:paraId="79F098F9" w14:textId="77777777" w:rsidR="009E18BE" w:rsidRPr="009E18BE" w:rsidRDefault="009E18BE" w:rsidP="009E18BE">
            <w:pPr>
              <w:rPr>
                <w:lang w:val="de-CH"/>
              </w:rPr>
            </w:pPr>
            <w:r w:rsidRPr="009E18BE">
              <w:rPr>
                <w:lang w:val="en-US"/>
              </w:rPr>
              <w:t>28</w:t>
            </w:r>
          </w:p>
        </w:tc>
      </w:tr>
      <w:tr w:rsidR="009E18BE" w:rsidRPr="009E18BE" w14:paraId="70589B48" w14:textId="77777777" w:rsidTr="00B9269A">
        <w:trPr>
          <w:trHeight w:val="288"/>
          <w:jc w:val="center"/>
        </w:trPr>
        <w:tc>
          <w:tcPr>
            <w:tcW w:w="0" w:type="auto"/>
            <w:shd w:val="clear" w:color="auto" w:fill="auto"/>
            <w:vAlign w:val="center"/>
          </w:tcPr>
          <w:p w14:paraId="3C387873"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5D71ACF1"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6D04793B"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5FABCAE9" w14:textId="77777777" w:rsidR="009E18BE" w:rsidRPr="009E18BE" w:rsidRDefault="009E18BE" w:rsidP="009E18BE">
            <w:pPr>
              <w:rPr>
                <w:lang w:val="de-CH"/>
              </w:rPr>
            </w:pPr>
            <w:r w:rsidRPr="009E18BE">
              <w:rPr>
                <w:lang w:val="de-CH"/>
              </w:rPr>
              <w:t>50.7</w:t>
            </w:r>
          </w:p>
        </w:tc>
        <w:tc>
          <w:tcPr>
            <w:tcW w:w="0" w:type="auto"/>
            <w:shd w:val="clear" w:color="auto" w:fill="auto"/>
            <w:vAlign w:val="center"/>
          </w:tcPr>
          <w:p w14:paraId="5C943DDC" w14:textId="77777777" w:rsidR="009E18BE" w:rsidRPr="009E18BE" w:rsidRDefault="009E18BE" w:rsidP="009E18BE">
            <w:pPr>
              <w:rPr>
                <w:lang w:val="de-CH"/>
              </w:rPr>
            </w:pPr>
            <w:r w:rsidRPr="009E18BE">
              <w:rPr>
                <w:lang w:val="de-CH"/>
              </w:rPr>
              <w:t>0.7</w:t>
            </w:r>
          </w:p>
        </w:tc>
        <w:tc>
          <w:tcPr>
            <w:tcW w:w="0" w:type="auto"/>
            <w:shd w:val="clear" w:color="auto" w:fill="auto"/>
            <w:vAlign w:val="center"/>
          </w:tcPr>
          <w:p w14:paraId="3E160C5F" w14:textId="77777777" w:rsidR="009E18BE" w:rsidRPr="009E18BE" w:rsidRDefault="009E18BE" w:rsidP="009E18BE">
            <w:pPr>
              <w:rPr>
                <w:lang w:val="de-CH"/>
              </w:rPr>
            </w:pPr>
            <w:r w:rsidRPr="009E18BE">
              <w:rPr>
                <w:lang w:val="en-US"/>
              </w:rPr>
              <w:t>47</w:t>
            </w:r>
          </w:p>
        </w:tc>
        <w:tc>
          <w:tcPr>
            <w:tcW w:w="0" w:type="auto"/>
            <w:shd w:val="clear" w:color="auto" w:fill="auto"/>
            <w:vAlign w:val="center"/>
          </w:tcPr>
          <w:p w14:paraId="6EE55E1E" w14:textId="77777777" w:rsidR="009E18BE" w:rsidRPr="009E18BE" w:rsidRDefault="009E18BE" w:rsidP="009E18BE">
            <w:pPr>
              <w:rPr>
                <w:lang w:val="de-CH"/>
              </w:rPr>
            </w:pPr>
            <w:r w:rsidRPr="009E18BE">
              <w:rPr>
                <w:lang w:val="en-US"/>
              </w:rPr>
              <w:t>42</w:t>
            </w:r>
          </w:p>
        </w:tc>
      </w:tr>
      <w:tr w:rsidR="009E18BE" w:rsidRPr="009E18BE" w14:paraId="70ADB269" w14:textId="77777777" w:rsidTr="00B9269A">
        <w:trPr>
          <w:trHeight w:val="288"/>
          <w:jc w:val="center"/>
        </w:trPr>
        <w:tc>
          <w:tcPr>
            <w:tcW w:w="0" w:type="auto"/>
            <w:shd w:val="clear" w:color="auto" w:fill="auto"/>
            <w:vAlign w:val="center"/>
          </w:tcPr>
          <w:p w14:paraId="124A1910"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3FB030B0"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65489A6A"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2D58C37A" w14:textId="77777777" w:rsidR="009E18BE" w:rsidRPr="009E18BE" w:rsidRDefault="009E18BE" w:rsidP="009E18BE">
            <w:pPr>
              <w:rPr>
                <w:lang w:val="de-CH"/>
              </w:rPr>
            </w:pPr>
            <w:r w:rsidRPr="009E18BE">
              <w:rPr>
                <w:lang w:val="de-CH"/>
              </w:rPr>
              <w:t>56.3</w:t>
            </w:r>
          </w:p>
        </w:tc>
        <w:tc>
          <w:tcPr>
            <w:tcW w:w="0" w:type="auto"/>
            <w:shd w:val="clear" w:color="auto" w:fill="auto"/>
            <w:vAlign w:val="center"/>
          </w:tcPr>
          <w:p w14:paraId="414FF989" w14:textId="77777777" w:rsidR="009E18BE" w:rsidRPr="009E18BE" w:rsidRDefault="009E18BE" w:rsidP="009E18BE">
            <w:pPr>
              <w:rPr>
                <w:lang w:val="de-CH"/>
              </w:rPr>
            </w:pPr>
            <w:r w:rsidRPr="009E18BE">
              <w:rPr>
                <w:lang w:val="de-CH"/>
              </w:rPr>
              <w:t>0.6</w:t>
            </w:r>
          </w:p>
        </w:tc>
        <w:tc>
          <w:tcPr>
            <w:tcW w:w="0" w:type="auto"/>
            <w:shd w:val="clear" w:color="auto" w:fill="auto"/>
            <w:vAlign w:val="center"/>
          </w:tcPr>
          <w:p w14:paraId="3424CAEC" w14:textId="77777777" w:rsidR="009E18BE" w:rsidRPr="009E18BE" w:rsidRDefault="009E18BE" w:rsidP="009E18BE">
            <w:pPr>
              <w:rPr>
                <w:lang w:val="de-CH"/>
              </w:rPr>
            </w:pPr>
            <w:r w:rsidRPr="009E18BE">
              <w:rPr>
                <w:lang w:val="en-US"/>
              </w:rPr>
              <w:t>49</w:t>
            </w:r>
          </w:p>
        </w:tc>
        <w:tc>
          <w:tcPr>
            <w:tcW w:w="0" w:type="auto"/>
            <w:shd w:val="clear" w:color="auto" w:fill="auto"/>
            <w:vAlign w:val="center"/>
          </w:tcPr>
          <w:p w14:paraId="02898486" w14:textId="77777777" w:rsidR="009E18BE" w:rsidRPr="009E18BE" w:rsidRDefault="009E18BE" w:rsidP="009E18BE">
            <w:pPr>
              <w:rPr>
                <w:lang w:val="de-CH"/>
              </w:rPr>
            </w:pPr>
            <w:r w:rsidRPr="009E18BE">
              <w:rPr>
                <w:lang w:val="en-US"/>
              </w:rPr>
              <w:t>40</w:t>
            </w:r>
          </w:p>
        </w:tc>
      </w:tr>
      <w:tr w:rsidR="009E18BE" w:rsidRPr="009E18BE" w14:paraId="59C25796" w14:textId="77777777" w:rsidTr="00B9269A">
        <w:trPr>
          <w:trHeight w:val="288"/>
          <w:jc w:val="center"/>
        </w:trPr>
        <w:tc>
          <w:tcPr>
            <w:tcW w:w="0" w:type="auto"/>
            <w:shd w:val="clear" w:color="auto" w:fill="auto"/>
            <w:vAlign w:val="center"/>
          </w:tcPr>
          <w:p w14:paraId="52A26D04"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3C3D2193"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103DC631"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2CE90BB6" w14:textId="77777777" w:rsidR="009E18BE" w:rsidRPr="009E18BE" w:rsidRDefault="009E18BE" w:rsidP="009E18BE">
            <w:pPr>
              <w:rPr>
                <w:lang w:val="de-CH"/>
              </w:rPr>
            </w:pPr>
            <w:r w:rsidRPr="009E18BE">
              <w:rPr>
                <w:lang w:val="de-CH"/>
              </w:rPr>
              <w:t>67.8</w:t>
            </w:r>
          </w:p>
        </w:tc>
        <w:tc>
          <w:tcPr>
            <w:tcW w:w="0" w:type="auto"/>
            <w:shd w:val="clear" w:color="auto" w:fill="auto"/>
            <w:vAlign w:val="center"/>
          </w:tcPr>
          <w:p w14:paraId="03730AA8" w14:textId="77777777" w:rsidR="009E18BE" w:rsidRPr="009E18BE" w:rsidRDefault="009E18BE" w:rsidP="009E18BE">
            <w:pPr>
              <w:rPr>
                <w:lang w:val="de-CH"/>
              </w:rPr>
            </w:pPr>
            <w:r w:rsidRPr="009E18BE">
              <w:rPr>
                <w:lang w:val="de-CH"/>
              </w:rPr>
              <w:t>0.3</w:t>
            </w:r>
          </w:p>
        </w:tc>
        <w:tc>
          <w:tcPr>
            <w:tcW w:w="0" w:type="auto"/>
            <w:shd w:val="clear" w:color="auto" w:fill="auto"/>
            <w:vAlign w:val="center"/>
          </w:tcPr>
          <w:p w14:paraId="6F6C71B8" w14:textId="77777777" w:rsidR="009E18BE" w:rsidRPr="009E18BE" w:rsidRDefault="009E18BE" w:rsidP="009E18BE">
            <w:pPr>
              <w:rPr>
                <w:lang w:val="de-CH"/>
              </w:rPr>
            </w:pPr>
            <w:r w:rsidRPr="009E18BE">
              <w:rPr>
                <w:lang w:val="en-US"/>
              </w:rPr>
              <w:t>32</w:t>
            </w:r>
          </w:p>
        </w:tc>
        <w:tc>
          <w:tcPr>
            <w:tcW w:w="0" w:type="auto"/>
            <w:shd w:val="clear" w:color="auto" w:fill="auto"/>
            <w:vAlign w:val="center"/>
          </w:tcPr>
          <w:p w14:paraId="2E53A3DE" w14:textId="77777777" w:rsidR="009E18BE" w:rsidRPr="009E18BE" w:rsidRDefault="009E18BE" w:rsidP="009E18BE">
            <w:pPr>
              <w:rPr>
                <w:lang w:val="de-CH"/>
              </w:rPr>
            </w:pPr>
            <w:r w:rsidRPr="009E18BE">
              <w:rPr>
                <w:lang w:val="en-US"/>
              </w:rPr>
              <w:t>21</w:t>
            </w:r>
          </w:p>
        </w:tc>
      </w:tr>
      <w:tr w:rsidR="009E18BE" w:rsidRPr="009E18BE" w14:paraId="3B91D608" w14:textId="77777777" w:rsidTr="00B9269A">
        <w:trPr>
          <w:trHeight w:val="288"/>
          <w:jc w:val="center"/>
        </w:trPr>
        <w:tc>
          <w:tcPr>
            <w:tcW w:w="0" w:type="auto"/>
            <w:shd w:val="clear" w:color="auto" w:fill="auto"/>
            <w:vAlign w:val="center"/>
          </w:tcPr>
          <w:p w14:paraId="0FA6EA77"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117D89F6"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182254B9"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7818F314" w14:textId="77777777" w:rsidR="009E18BE" w:rsidRPr="009E18BE" w:rsidRDefault="009E18BE" w:rsidP="009E18BE">
            <w:pPr>
              <w:rPr>
                <w:lang w:val="de-CH"/>
              </w:rPr>
            </w:pPr>
            <w:r w:rsidRPr="009E18BE">
              <w:rPr>
                <w:lang w:val="de-CH"/>
              </w:rPr>
              <w:t>63.6</w:t>
            </w:r>
          </w:p>
        </w:tc>
        <w:tc>
          <w:tcPr>
            <w:tcW w:w="0" w:type="auto"/>
            <w:shd w:val="clear" w:color="auto" w:fill="auto"/>
            <w:vAlign w:val="center"/>
          </w:tcPr>
          <w:p w14:paraId="7032371B" w14:textId="77777777" w:rsidR="009E18BE" w:rsidRPr="009E18BE" w:rsidRDefault="009E18BE" w:rsidP="009E18BE">
            <w:pPr>
              <w:rPr>
                <w:lang w:val="de-CH"/>
              </w:rPr>
            </w:pPr>
            <w:r w:rsidRPr="009E18BE">
              <w:rPr>
                <w:lang w:val="de-CH"/>
              </w:rPr>
              <w:t>0.8</w:t>
            </w:r>
          </w:p>
        </w:tc>
        <w:tc>
          <w:tcPr>
            <w:tcW w:w="0" w:type="auto"/>
            <w:shd w:val="clear" w:color="auto" w:fill="auto"/>
            <w:vAlign w:val="center"/>
          </w:tcPr>
          <w:p w14:paraId="5178F5ED" w14:textId="77777777" w:rsidR="009E18BE" w:rsidRPr="009E18BE" w:rsidRDefault="009E18BE" w:rsidP="009E18BE">
            <w:pPr>
              <w:rPr>
                <w:lang w:val="de-CH"/>
              </w:rPr>
            </w:pPr>
            <w:r w:rsidRPr="009E18BE">
              <w:rPr>
                <w:lang w:val="en-US"/>
              </w:rPr>
              <w:t>45</w:t>
            </w:r>
          </w:p>
        </w:tc>
        <w:tc>
          <w:tcPr>
            <w:tcW w:w="0" w:type="auto"/>
            <w:shd w:val="clear" w:color="auto" w:fill="auto"/>
            <w:vAlign w:val="center"/>
          </w:tcPr>
          <w:p w14:paraId="287F6D53" w14:textId="77777777" w:rsidR="009E18BE" w:rsidRPr="009E18BE" w:rsidRDefault="009E18BE" w:rsidP="009E18BE">
            <w:pPr>
              <w:rPr>
                <w:lang w:val="de-CH"/>
              </w:rPr>
            </w:pPr>
            <w:r w:rsidRPr="009E18BE">
              <w:rPr>
                <w:lang w:val="en-US"/>
              </w:rPr>
              <w:t>46</w:t>
            </w:r>
          </w:p>
        </w:tc>
      </w:tr>
      <w:tr w:rsidR="009E18BE" w:rsidRPr="009E18BE" w14:paraId="31D78B25"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64CCB251" w14:textId="77777777" w:rsidR="009E18BE" w:rsidRPr="009E18BE" w:rsidRDefault="009E18BE" w:rsidP="009E18BE">
            <w:pPr>
              <w:rPr>
                <w:lang w:val="de-CH"/>
              </w:rPr>
            </w:pPr>
            <w:r w:rsidRPr="009E18BE">
              <w:rPr>
                <w:lang w:val="de-CH"/>
              </w:rPr>
              <w:t>2.8</w:t>
            </w:r>
          </w:p>
        </w:tc>
        <w:tc>
          <w:tcPr>
            <w:tcW w:w="0" w:type="auto"/>
            <w:tcBorders>
              <w:bottom w:val="single" w:sz="8" w:space="0" w:color="767171" w:themeColor="background2" w:themeShade="80"/>
            </w:tcBorders>
            <w:shd w:val="clear" w:color="auto" w:fill="auto"/>
            <w:vAlign w:val="center"/>
          </w:tcPr>
          <w:p w14:paraId="1BE1BD39" w14:textId="77777777" w:rsidR="009E18BE" w:rsidRPr="009E18BE" w:rsidRDefault="009E18BE" w:rsidP="009E18BE">
            <w:pPr>
              <w:rPr>
                <w:lang w:val="de-CH"/>
              </w:rPr>
            </w:pPr>
            <w:r w:rsidRPr="009E18BE">
              <w:rPr>
                <w:lang w:val="de-CH"/>
              </w:rPr>
              <w:t>0.5</w:t>
            </w:r>
          </w:p>
        </w:tc>
        <w:tc>
          <w:tcPr>
            <w:tcW w:w="0" w:type="auto"/>
            <w:tcBorders>
              <w:bottom w:val="single" w:sz="8" w:space="0" w:color="767171" w:themeColor="background2" w:themeShade="80"/>
            </w:tcBorders>
            <w:shd w:val="clear" w:color="auto" w:fill="auto"/>
            <w:vAlign w:val="center"/>
          </w:tcPr>
          <w:p w14:paraId="3E24E77C"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28D1473B" w14:textId="77777777" w:rsidR="009E18BE" w:rsidRPr="009E18BE" w:rsidRDefault="009E18BE" w:rsidP="009E18BE">
            <w:pPr>
              <w:rPr>
                <w:lang w:val="de-CH"/>
              </w:rPr>
            </w:pPr>
            <w:r w:rsidRPr="009E18BE">
              <w:rPr>
                <w:lang w:val="de-CH"/>
              </w:rPr>
              <w:t>69.0</w:t>
            </w:r>
          </w:p>
        </w:tc>
        <w:tc>
          <w:tcPr>
            <w:tcW w:w="0" w:type="auto"/>
            <w:tcBorders>
              <w:bottom w:val="single" w:sz="8" w:space="0" w:color="767171" w:themeColor="background2" w:themeShade="80"/>
            </w:tcBorders>
            <w:shd w:val="clear" w:color="auto" w:fill="auto"/>
            <w:vAlign w:val="center"/>
          </w:tcPr>
          <w:p w14:paraId="7FA66B56" w14:textId="77777777" w:rsidR="009E18BE" w:rsidRPr="009E18BE" w:rsidRDefault="009E18BE" w:rsidP="009E18BE">
            <w:pPr>
              <w:rPr>
                <w:lang w:val="de-CH"/>
              </w:rPr>
            </w:pPr>
            <w:r w:rsidRPr="009E18BE">
              <w:rPr>
                <w:lang w:val="de-CH"/>
              </w:rPr>
              <w:t>0.4</w:t>
            </w:r>
          </w:p>
        </w:tc>
        <w:tc>
          <w:tcPr>
            <w:tcW w:w="0" w:type="auto"/>
            <w:tcBorders>
              <w:bottom w:val="single" w:sz="8" w:space="0" w:color="767171" w:themeColor="background2" w:themeShade="80"/>
            </w:tcBorders>
            <w:shd w:val="clear" w:color="auto" w:fill="auto"/>
            <w:vAlign w:val="center"/>
          </w:tcPr>
          <w:p w14:paraId="2E70B855" w14:textId="77777777" w:rsidR="009E18BE" w:rsidRPr="009E18BE" w:rsidRDefault="009E18BE" w:rsidP="009E18BE">
            <w:pPr>
              <w:rPr>
                <w:lang w:val="de-CH"/>
              </w:rPr>
            </w:pPr>
            <w:r w:rsidRPr="009E18BE">
              <w:rPr>
                <w:lang w:val="en-US"/>
              </w:rPr>
              <w:t>47</w:t>
            </w:r>
          </w:p>
        </w:tc>
        <w:tc>
          <w:tcPr>
            <w:tcW w:w="0" w:type="auto"/>
            <w:tcBorders>
              <w:bottom w:val="single" w:sz="8" w:space="0" w:color="767171" w:themeColor="background2" w:themeShade="80"/>
            </w:tcBorders>
            <w:shd w:val="clear" w:color="auto" w:fill="auto"/>
            <w:vAlign w:val="center"/>
          </w:tcPr>
          <w:p w14:paraId="355C528C" w14:textId="77777777" w:rsidR="009E18BE" w:rsidRPr="009E18BE" w:rsidRDefault="009E18BE" w:rsidP="009E18BE">
            <w:pPr>
              <w:rPr>
                <w:lang w:val="de-CH"/>
              </w:rPr>
            </w:pPr>
            <w:r w:rsidRPr="009E18BE">
              <w:rPr>
                <w:lang w:val="en-US"/>
              </w:rPr>
              <w:t>32</w:t>
            </w:r>
          </w:p>
        </w:tc>
      </w:tr>
      <w:tr w:rsidR="009E18BE" w:rsidRPr="009E18BE" w14:paraId="371151C4"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3501CC74" w14:textId="77777777" w:rsidR="009E18BE" w:rsidRPr="009E18BE" w:rsidRDefault="009E18BE" w:rsidP="009E18BE">
            <w:pPr>
              <w:rPr>
                <w:lang w:val="de-CH"/>
              </w:rPr>
            </w:pPr>
            <w:r w:rsidRPr="009E18BE">
              <w:rPr>
                <w:lang w:val="de-CH"/>
              </w:rPr>
              <w:t>2.4</w:t>
            </w:r>
          </w:p>
        </w:tc>
        <w:tc>
          <w:tcPr>
            <w:tcW w:w="0" w:type="auto"/>
            <w:tcBorders>
              <w:top w:val="single" w:sz="8" w:space="0" w:color="767171" w:themeColor="background2" w:themeShade="80"/>
            </w:tcBorders>
            <w:shd w:val="clear" w:color="auto" w:fill="auto"/>
            <w:vAlign w:val="center"/>
          </w:tcPr>
          <w:p w14:paraId="210D58F5" w14:textId="77777777" w:rsidR="009E18BE" w:rsidRPr="009E18BE" w:rsidRDefault="009E18BE" w:rsidP="009E18BE">
            <w:pPr>
              <w:rPr>
                <w:lang w:val="de-CH"/>
              </w:rPr>
            </w:pPr>
            <w:r w:rsidRPr="009E18BE">
              <w:rPr>
                <w:lang w:val="de-CH"/>
              </w:rPr>
              <w:t>1.0</w:t>
            </w:r>
          </w:p>
        </w:tc>
        <w:tc>
          <w:tcPr>
            <w:tcW w:w="0" w:type="auto"/>
            <w:tcBorders>
              <w:top w:val="single" w:sz="8" w:space="0" w:color="767171" w:themeColor="background2" w:themeShade="80"/>
            </w:tcBorders>
            <w:shd w:val="clear" w:color="auto" w:fill="auto"/>
            <w:vAlign w:val="center"/>
          </w:tcPr>
          <w:p w14:paraId="181A682D"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481B5087" w14:textId="77777777" w:rsidR="009E18BE" w:rsidRPr="009E18BE" w:rsidRDefault="009E18BE" w:rsidP="009E18BE">
            <w:pPr>
              <w:rPr>
                <w:lang w:val="de-CH"/>
              </w:rPr>
            </w:pPr>
            <w:r w:rsidRPr="009E18BE">
              <w:rPr>
                <w:lang w:val="de-CH"/>
              </w:rPr>
              <w:t>24.6</w:t>
            </w:r>
          </w:p>
        </w:tc>
        <w:tc>
          <w:tcPr>
            <w:tcW w:w="0" w:type="auto"/>
            <w:tcBorders>
              <w:top w:val="single" w:sz="8" w:space="0" w:color="767171" w:themeColor="background2" w:themeShade="80"/>
            </w:tcBorders>
            <w:shd w:val="clear" w:color="auto" w:fill="auto"/>
            <w:vAlign w:val="center"/>
          </w:tcPr>
          <w:p w14:paraId="5AED1E23" w14:textId="77777777" w:rsidR="009E18BE" w:rsidRPr="009E18BE" w:rsidRDefault="009E18BE" w:rsidP="009E18BE">
            <w:pPr>
              <w:rPr>
                <w:lang w:val="de-CH"/>
              </w:rPr>
            </w:pPr>
            <w:r w:rsidRPr="009E18BE">
              <w:rPr>
                <w:lang w:val="de-CH"/>
              </w:rPr>
              <w:t>1.9</w:t>
            </w:r>
          </w:p>
        </w:tc>
        <w:tc>
          <w:tcPr>
            <w:tcW w:w="0" w:type="auto"/>
            <w:tcBorders>
              <w:top w:val="single" w:sz="8" w:space="0" w:color="767171" w:themeColor="background2" w:themeShade="80"/>
            </w:tcBorders>
            <w:shd w:val="clear" w:color="auto" w:fill="auto"/>
            <w:vAlign w:val="center"/>
          </w:tcPr>
          <w:p w14:paraId="55AA0F69" w14:textId="77777777" w:rsidR="009E18BE" w:rsidRPr="009E18BE" w:rsidRDefault="009E18BE" w:rsidP="009E18BE">
            <w:pPr>
              <w:rPr>
                <w:lang w:val="de-CH"/>
              </w:rPr>
            </w:pPr>
            <w:r w:rsidRPr="009E18BE">
              <w:rPr>
                <w:lang w:val="en-US"/>
              </w:rPr>
              <w:t>32</w:t>
            </w:r>
          </w:p>
        </w:tc>
        <w:tc>
          <w:tcPr>
            <w:tcW w:w="0" w:type="auto"/>
            <w:tcBorders>
              <w:top w:val="single" w:sz="8" w:space="0" w:color="767171" w:themeColor="background2" w:themeShade="80"/>
            </w:tcBorders>
            <w:shd w:val="clear" w:color="auto" w:fill="auto"/>
            <w:vAlign w:val="center"/>
          </w:tcPr>
          <w:p w14:paraId="781E2228" w14:textId="77777777" w:rsidR="009E18BE" w:rsidRPr="009E18BE" w:rsidRDefault="009E18BE" w:rsidP="009E18BE">
            <w:pPr>
              <w:rPr>
                <w:lang w:val="de-CH"/>
              </w:rPr>
            </w:pPr>
            <w:r w:rsidRPr="009E18BE">
              <w:rPr>
                <w:lang w:val="en-US"/>
              </w:rPr>
              <w:t>43</w:t>
            </w:r>
          </w:p>
        </w:tc>
      </w:tr>
      <w:tr w:rsidR="009E18BE" w:rsidRPr="009E18BE" w14:paraId="0C8E114F" w14:textId="77777777" w:rsidTr="00B9269A">
        <w:trPr>
          <w:trHeight w:val="288"/>
          <w:jc w:val="center"/>
        </w:trPr>
        <w:tc>
          <w:tcPr>
            <w:tcW w:w="0" w:type="auto"/>
            <w:shd w:val="clear" w:color="auto" w:fill="auto"/>
            <w:vAlign w:val="center"/>
          </w:tcPr>
          <w:p w14:paraId="2E7AA226"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31AB4C65"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139E8833"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43DBC745" w14:textId="77777777" w:rsidR="009E18BE" w:rsidRPr="009E18BE" w:rsidRDefault="009E18BE" w:rsidP="009E18BE">
            <w:pPr>
              <w:rPr>
                <w:lang w:val="de-CH"/>
              </w:rPr>
            </w:pPr>
            <w:r w:rsidRPr="009E18BE">
              <w:rPr>
                <w:lang w:val="de-CH"/>
              </w:rPr>
              <w:t>30.1</w:t>
            </w:r>
          </w:p>
        </w:tc>
        <w:tc>
          <w:tcPr>
            <w:tcW w:w="0" w:type="auto"/>
            <w:shd w:val="clear" w:color="auto" w:fill="auto"/>
            <w:vAlign w:val="center"/>
          </w:tcPr>
          <w:p w14:paraId="61788B7D" w14:textId="77777777" w:rsidR="009E18BE" w:rsidRPr="009E18BE" w:rsidRDefault="009E18BE" w:rsidP="009E18BE">
            <w:pPr>
              <w:rPr>
                <w:lang w:val="de-CH"/>
              </w:rPr>
            </w:pPr>
            <w:r w:rsidRPr="009E18BE">
              <w:rPr>
                <w:lang w:val="de-CH"/>
              </w:rPr>
              <w:t>1.9</w:t>
            </w:r>
          </w:p>
        </w:tc>
        <w:tc>
          <w:tcPr>
            <w:tcW w:w="0" w:type="auto"/>
            <w:shd w:val="clear" w:color="auto" w:fill="auto"/>
            <w:vAlign w:val="center"/>
          </w:tcPr>
          <w:p w14:paraId="688C2A0D" w14:textId="77777777" w:rsidR="009E18BE" w:rsidRPr="009E18BE" w:rsidRDefault="009E18BE" w:rsidP="009E18BE">
            <w:pPr>
              <w:rPr>
                <w:lang w:val="de-CH"/>
              </w:rPr>
            </w:pPr>
            <w:r w:rsidRPr="009E18BE">
              <w:rPr>
                <w:lang w:val="en-US"/>
              </w:rPr>
              <w:t>32</w:t>
            </w:r>
          </w:p>
        </w:tc>
        <w:tc>
          <w:tcPr>
            <w:tcW w:w="0" w:type="auto"/>
            <w:shd w:val="clear" w:color="auto" w:fill="auto"/>
            <w:vAlign w:val="center"/>
          </w:tcPr>
          <w:p w14:paraId="64362749" w14:textId="77777777" w:rsidR="009E18BE" w:rsidRPr="009E18BE" w:rsidRDefault="009E18BE" w:rsidP="009E18BE">
            <w:pPr>
              <w:rPr>
                <w:lang w:val="de-CH"/>
              </w:rPr>
            </w:pPr>
            <w:r w:rsidRPr="009E18BE">
              <w:rPr>
                <w:lang w:val="en-US"/>
              </w:rPr>
              <w:t>43</w:t>
            </w:r>
          </w:p>
        </w:tc>
      </w:tr>
      <w:tr w:rsidR="009E18BE" w:rsidRPr="009E18BE" w14:paraId="0AAE85E1" w14:textId="77777777" w:rsidTr="00B9269A">
        <w:trPr>
          <w:trHeight w:val="288"/>
          <w:jc w:val="center"/>
        </w:trPr>
        <w:tc>
          <w:tcPr>
            <w:tcW w:w="0" w:type="auto"/>
            <w:shd w:val="clear" w:color="auto" w:fill="auto"/>
            <w:vAlign w:val="center"/>
          </w:tcPr>
          <w:p w14:paraId="413ACBDB"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07AB6754"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55A7C207"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1FCB6F72" w14:textId="77777777" w:rsidR="009E18BE" w:rsidRPr="009E18BE" w:rsidRDefault="009E18BE" w:rsidP="009E18BE">
            <w:pPr>
              <w:rPr>
                <w:lang w:val="de-CH"/>
              </w:rPr>
            </w:pPr>
            <w:r w:rsidRPr="009E18BE">
              <w:rPr>
                <w:lang w:val="de-CH"/>
              </w:rPr>
              <w:t>33.1</w:t>
            </w:r>
          </w:p>
        </w:tc>
        <w:tc>
          <w:tcPr>
            <w:tcW w:w="0" w:type="auto"/>
            <w:shd w:val="clear" w:color="auto" w:fill="auto"/>
            <w:vAlign w:val="center"/>
          </w:tcPr>
          <w:p w14:paraId="5A7F2747" w14:textId="77777777" w:rsidR="009E18BE" w:rsidRPr="009E18BE" w:rsidRDefault="009E18BE" w:rsidP="009E18BE">
            <w:pPr>
              <w:rPr>
                <w:lang w:val="de-CH"/>
              </w:rPr>
            </w:pPr>
            <w:r w:rsidRPr="009E18BE">
              <w:rPr>
                <w:lang w:val="de-CH"/>
              </w:rPr>
              <w:t>1.4</w:t>
            </w:r>
          </w:p>
        </w:tc>
        <w:tc>
          <w:tcPr>
            <w:tcW w:w="0" w:type="auto"/>
            <w:shd w:val="clear" w:color="auto" w:fill="auto"/>
            <w:vAlign w:val="center"/>
          </w:tcPr>
          <w:p w14:paraId="5B12B7D7" w14:textId="77777777" w:rsidR="009E18BE" w:rsidRPr="009E18BE" w:rsidRDefault="009E18BE" w:rsidP="009E18BE">
            <w:pPr>
              <w:rPr>
                <w:lang w:val="de-CH"/>
              </w:rPr>
            </w:pPr>
            <w:r w:rsidRPr="009E18BE">
              <w:rPr>
                <w:lang w:val="en-US"/>
              </w:rPr>
              <w:t>38</w:t>
            </w:r>
          </w:p>
        </w:tc>
        <w:tc>
          <w:tcPr>
            <w:tcW w:w="0" w:type="auto"/>
            <w:shd w:val="clear" w:color="auto" w:fill="auto"/>
            <w:vAlign w:val="center"/>
          </w:tcPr>
          <w:p w14:paraId="7823A644" w14:textId="77777777" w:rsidR="009E18BE" w:rsidRPr="009E18BE" w:rsidRDefault="009E18BE" w:rsidP="009E18BE">
            <w:pPr>
              <w:rPr>
                <w:lang w:val="de-CH"/>
              </w:rPr>
            </w:pPr>
            <w:r w:rsidRPr="009E18BE">
              <w:rPr>
                <w:lang w:val="en-US"/>
              </w:rPr>
              <w:t>50</w:t>
            </w:r>
          </w:p>
        </w:tc>
      </w:tr>
      <w:tr w:rsidR="009E18BE" w:rsidRPr="009E18BE" w14:paraId="7143CF87" w14:textId="77777777" w:rsidTr="00B9269A">
        <w:trPr>
          <w:trHeight w:val="288"/>
          <w:jc w:val="center"/>
        </w:trPr>
        <w:tc>
          <w:tcPr>
            <w:tcW w:w="0" w:type="auto"/>
            <w:shd w:val="clear" w:color="auto" w:fill="auto"/>
            <w:vAlign w:val="center"/>
          </w:tcPr>
          <w:p w14:paraId="6452AFED"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5333F0DC"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0AAC18FE"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07477F6D" w14:textId="77777777" w:rsidR="009E18BE" w:rsidRPr="009E18BE" w:rsidRDefault="009E18BE" w:rsidP="009E18BE">
            <w:pPr>
              <w:rPr>
                <w:lang w:val="de-CH"/>
              </w:rPr>
            </w:pPr>
            <w:r w:rsidRPr="009E18BE">
              <w:rPr>
                <w:lang w:val="de-CH"/>
              </w:rPr>
              <w:t>32.0</w:t>
            </w:r>
          </w:p>
        </w:tc>
        <w:tc>
          <w:tcPr>
            <w:tcW w:w="0" w:type="auto"/>
            <w:shd w:val="clear" w:color="auto" w:fill="auto"/>
            <w:vAlign w:val="center"/>
          </w:tcPr>
          <w:p w14:paraId="5CF02015" w14:textId="77777777" w:rsidR="009E18BE" w:rsidRPr="009E18BE" w:rsidRDefault="009E18BE" w:rsidP="009E18BE">
            <w:pPr>
              <w:rPr>
                <w:lang w:val="de-CH"/>
              </w:rPr>
            </w:pPr>
            <w:r w:rsidRPr="009E18BE">
              <w:rPr>
                <w:lang w:val="de-CH"/>
              </w:rPr>
              <w:t>2.0</w:t>
            </w:r>
          </w:p>
        </w:tc>
        <w:tc>
          <w:tcPr>
            <w:tcW w:w="0" w:type="auto"/>
            <w:shd w:val="clear" w:color="auto" w:fill="auto"/>
            <w:vAlign w:val="center"/>
          </w:tcPr>
          <w:p w14:paraId="030BBB45" w14:textId="77777777" w:rsidR="009E18BE" w:rsidRPr="009E18BE" w:rsidRDefault="009E18BE" w:rsidP="009E18BE">
            <w:pPr>
              <w:rPr>
                <w:lang w:val="de-CH"/>
              </w:rPr>
            </w:pPr>
            <w:r w:rsidRPr="009E18BE">
              <w:rPr>
                <w:lang w:val="en-US"/>
              </w:rPr>
              <w:t>31</w:t>
            </w:r>
          </w:p>
        </w:tc>
        <w:tc>
          <w:tcPr>
            <w:tcW w:w="0" w:type="auto"/>
            <w:shd w:val="clear" w:color="auto" w:fill="auto"/>
            <w:vAlign w:val="center"/>
          </w:tcPr>
          <w:p w14:paraId="741C0048" w14:textId="77777777" w:rsidR="009E18BE" w:rsidRPr="009E18BE" w:rsidRDefault="009E18BE" w:rsidP="009E18BE">
            <w:pPr>
              <w:rPr>
                <w:lang w:val="de-CH"/>
              </w:rPr>
            </w:pPr>
            <w:r w:rsidRPr="009E18BE">
              <w:rPr>
                <w:lang w:val="en-US"/>
              </w:rPr>
              <w:t>41</w:t>
            </w:r>
          </w:p>
        </w:tc>
      </w:tr>
      <w:tr w:rsidR="009E18BE" w:rsidRPr="009E18BE" w14:paraId="356164CE" w14:textId="77777777" w:rsidTr="00B9269A">
        <w:trPr>
          <w:trHeight w:val="288"/>
          <w:jc w:val="center"/>
        </w:trPr>
        <w:tc>
          <w:tcPr>
            <w:tcW w:w="0" w:type="auto"/>
            <w:shd w:val="clear" w:color="auto" w:fill="auto"/>
            <w:vAlign w:val="center"/>
          </w:tcPr>
          <w:p w14:paraId="517D6B3F" w14:textId="77777777" w:rsidR="009E18BE" w:rsidRPr="009E18BE" w:rsidRDefault="009E18BE" w:rsidP="009E18BE">
            <w:pPr>
              <w:rPr>
                <w:lang w:val="de-CH"/>
              </w:rPr>
            </w:pPr>
            <w:r w:rsidRPr="009E18BE">
              <w:rPr>
                <w:lang w:val="de-CH"/>
              </w:rPr>
              <w:t>2.4</w:t>
            </w:r>
          </w:p>
        </w:tc>
        <w:tc>
          <w:tcPr>
            <w:tcW w:w="0" w:type="auto"/>
            <w:shd w:val="clear" w:color="auto" w:fill="auto"/>
            <w:vAlign w:val="center"/>
          </w:tcPr>
          <w:p w14:paraId="53883DCE"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2CB7F396"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28087C9D" w14:textId="77777777" w:rsidR="009E18BE" w:rsidRPr="009E18BE" w:rsidRDefault="009E18BE" w:rsidP="009E18BE">
            <w:pPr>
              <w:rPr>
                <w:lang w:val="de-CH"/>
              </w:rPr>
            </w:pPr>
            <w:r w:rsidRPr="009E18BE">
              <w:rPr>
                <w:lang w:val="de-CH"/>
              </w:rPr>
              <w:t>33.3</w:t>
            </w:r>
          </w:p>
        </w:tc>
        <w:tc>
          <w:tcPr>
            <w:tcW w:w="0" w:type="auto"/>
            <w:shd w:val="clear" w:color="auto" w:fill="auto"/>
            <w:vAlign w:val="center"/>
          </w:tcPr>
          <w:p w14:paraId="68A15292" w14:textId="77777777" w:rsidR="009E18BE" w:rsidRPr="009E18BE" w:rsidRDefault="009E18BE" w:rsidP="009E18BE">
            <w:pPr>
              <w:rPr>
                <w:lang w:val="de-CH"/>
              </w:rPr>
            </w:pPr>
            <w:r w:rsidRPr="009E18BE">
              <w:rPr>
                <w:lang w:val="de-CH"/>
              </w:rPr>
              <w:t>1.5</w:t>
            </w:r>
          </w:p>
        </w:tc>
        <w:tc>
          <w:tcPr>
            <w:tcW w:w="0" w:type="auto"/>
            <w:shd w:val="clear" w:color="auto" w:fill="auto"/>
            <w:vAlign w:val="center"/>
          </w:tcPr>
          <w:p w14:paraId="0FE9AC72" w14:textId="77777777" w:rsidR="009E18BE" w:rsidRPr="009E18BE" w:rsidRDefault="009E18BE" w:rsidP="009E18BE">
            <w:pPr>
              <w:rPr>
                <w:lang w:val="de-CH"/>
              </w:rPr>
            </w:pPr>
            <w:r w:rsidRPr="009E18BE">
              <w:rPr>
                <w:lang w:val="en-US"/>
              </w:rPr>
              <w:t>37</w:t>
            </w:r>
          </w:p>
        </w:tc>
        <w:tc>
          <w:tcPr>
            <w:tcW w:w="0" w:type="auto"/>
            <w:shd w:val="clear" w:color="auto" w:fill="auto"/>
            <w:vAlign w:val="center"/>
          </w:tcPr>
          <w:p w14:paraId="12893921" w14:textId="77777777" w:rsidR="009E18BE" w:rsidRPr="009E18BE" w:rsidRDefault="009E18BE" w:rsidP="009E18BE">
            <w:pPr>
              <w:rPr>
                <w:lang w:val="de-CH"/>
              </w:rPr>
            </w:pPr>
            <w:r w:rsidRPr="009E18BE">
              <w:rPr>
                <w:lang w:val="en-US"/>
              </w:rPr>
              <w:t>50</w:t>
            </w:r>
          </w:p>
        </w:tc>
      </w:tr>
      <w:tr w:rsidR="009E18BE" w:rsidRPr="009E18BE" w14:paraId="6B723445"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7465070D" w14:textId="77777777" w:rsidR="009E18BE" w:rsidRPr="009E18BE" w:rsidRDefault="009E18BE" w:rsidP="009E18BE">
            <w:pPr>
              <w:rPr>
                <w:lang w:val="de-CH"/>
              </w:rPr>
            </w:pPr>
            <w:r w:rsidRPr="009E18BE">
              <w:rPr>
                <w:lang w:val="de-CH"/>
              </w:rPr>
              <w:t>2.4</w:t>
            </w:r>
          </w:p>
        </w:tc>
        <w:tc>
          <w:tcPr>
            <w:tcW w:w="0" w:type="auto"/>
            <w:tcBorders>
              <w:bottom w:val="single" w:sz="8" w:space="0" w:color="767171" w:themeColor="background2" w:themeShade="80"/>
            </w:tcBorders>
            <w:shd w:val="clear" w:color="auto" w:fill="auto"/>
            <w:vAlign w:val="center"/>
          </w:tcPr>
          <w:p w14:paraId="62CC8438" w14:textId="77777777" w:rsidR="009E18BE" w:rsidRPr="009E18BE" w:rsidRDefault="009E18BE" w:rsidP="009E18BE">
            <w:pPr>
              <w:rPr>
                <w:lang w:val="de-CH"/>
              </w:rPr>
            </w:pPr>
            <w:r w:rsidRPr="009E18BE">
              <w:rPr>
                <w:lang w:val="de-CH"/>
              </w:rPr>
              <w:t>1.0</w:t>
            </w:r>
          </w:p>
        </w:tc>
        <w:tc>
          <w:tcPr>
            <w:tcW w:w="0" w:type="auto"/>
            <w:tcBorders>
              <w:bottom w:val="single" w:sz="8" w:space="0" w:color="767171" w:themeColor="background2" w:themeShade="80"/>
            </w:tcBorders>
            <w:shd w:val="clear" w:color="auto" w:fill="auto"/>
            <w:vAlign w:val="center"/>
          </w:tcPr>
          <w:p w14:paraId="5AF933FB"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254C03A5" w14:textId="77777777" w:rsidR="009E18BE" w:rsidRPr="009E18BE" w:rsidRDefault="009E18BE" w:rsidP="009E18BE">
            <w:pPr>
              <w:rPr>
                <w:lang w:val="de-CH"/>
              </w:rPr>
            </w:pPr>
            <w:r w:rsidRPr="009E18BE">
              <w:rPr>
                <w:lang w:val="de-CH"/>
              </w:rPr>
              <w:t>34.1</w:t>
            </w:r>
          </w:p>
        </w:tc>
        <w:tc>
          <w:tcPr>
            <w:tcW w:w="0" w:type="auto"/>
            <w:tcBorders>
              <w:bottom w:val="single" w:sz="8" w:space="0" w:color="767171" w:themeColor="background2" w:themeShade="80"/>
            </w:tcBorders>
            <w:shd w:val="clear" w:color="auto" w:fill="auto"/>
            <w:vAlign w:val="center"/>
          </w:tcPr>
          <w:p w14:paraId="70349426" w14:textId="77777777" w:rsidR="009E18BE" w:rsidRPr="009E18BE" w:rsidRDefault="009E18BE" w:rsidP="009E18BE">
            <w:pPr>
              <w:rPr>
                <w:lang w:val="de-CH"/>
              </w:rPr>
            </w:pPr>
            <w:r w:rsidRPr="009E18BE">
              <w:rPr>
                <w:lang w:val="de-CH"/>
              </w:rPr>
              <w:t>1.7</w:t>
            </w:r>
          </w:p>
        </w:tc>
        <w:tc>
          <w:tcPr>
            <w:tcW w:w="0" w:type="auto"/>
            <w:tcBorders>
              <w:bottom w:val="single" w:sz="8" w:space="0" w:color="767171" w:themeColor="background2" w:themeShade="80"/>
            </w:tcBorders>
            <w:shd w:val="clear" w:color="auto" w:fill="auto"/>
            <w:vAlign w:val="center"/>
          </w:tcPr>
          <w:p w14:paraId="2C247363" w14:textId="77777777" w:rsidR="009E18BE" w:rsidRPr="009E18BE" w:rsidRDefault="009E18BE" w:rsidP="009E18BE">
            <w:pPr>
              <w:rPr>
                <w:lang w:val="de-CH"/>
              </w:rPr>
            </w:pPr>
            <w:r w:rsidRPr="009E18BE">
              <w:rPr>
                <w:lang w:val="en-US"/>
              </w:rPr>
              <w:t>35</w:t>
            </w:r>
          </w:p>
        </w:tc>
        <w:tc>
          <w:tcPr>
            <w:tcW w:w="0" w:type="auto"/>
            <w:tcBorders>
              <w:bottom w:val="single" w:sz="8" w:space="0" w:color="767171" w:themeColor="background2" w:themeShade="80"/>
            </w:tcBorders>
            <w:shd w:val="clear" w:color="auto" w:fill="auto"/>
            <w:vAlign w:val="center"/>
          </w:tcPr>
          <w:p w14:paraId="0D6B60EE" w14:textId="77777777" w:rsidR="009E18BE" w:rsidRPr="009E18BE" w:rsidRDefault="009E18BE" w:rsidP="009E18BE">
            <w:pPr>
              <w:rPr>
                <w:lang w:val="de-CH"/>
              </w:rPr>
            </w:pPr>
            <w:r w:rsidRPr="009E18BE">
              <w:rPr>
                <w:lang w:val="en-US"/>
              </w:rPr>
              <w:t>46</w:t>
            </w:r>
          </w:p>
        </w:tc>
      </w:tr>
      <w:tr w:rsidR="009E18BE" w:rsidRPr="009E18BE" w14:paraId="31DB2C99"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174C228C" w14:textId="77777777" w:rsidR="009E18BE" w:rsidRPr="009E18BE" w:rsidRDefault="009E18BE" w:rsidP="009E18BE">
            <w:pPr>
              <w:rPr>
                <w:lang w:val="de-CH"/>
              </w:rPr>
            </w:pPr>
            <w:r w:rsidRPr="009E18BE">
              <w:rPr>
                <w:lang w:val="de-CH"/>
              </w:rPr>
              <w:t>2.6</w:t>
            </w:r>
          </w:p>
        </w:tc>
        <w:tc>
          <w:tcPr>
            <w:tcW w:w="0" w:type="auto"/>
            <w:tcBorders>
              <w:top w:val="single" w:sz="8" w:space="0" w:color="767171" w:themeColor="background2" w:themeShade="80"/>
            </w:tcBorders>
            <w:shd w:val="clear" w:color="auto" w:fill="auto"/>
            <w:vAlign w:val="center"/>
          </w:tcPr>
          <w:p w14:paraId="5ED6027D" w14:textId="77777777" w:rsidR="009E18BE" w:rsidRPr="009E18BE" w:rsidRDefault="009E18BE" w:rsidP="009E18BE">
            <w:pPr>
              <w:rPr>
                <w:lang w:val="de-CH"/>
              </w:rPr>
            </w:pPr>
            <w:r w:rsidRPr="009E18BE">
              <w:rPr>
                <w:lang w:val="de-CH"/>
              </w:rPr>
              <w:t>1.0</w:t>
            </w:r>
          </w:p>
        </w:tc>
        <w:tc>
          <w:tcPr>
            <w:tcW w:w="0" w:type="auto"/>
            <w:tcBorders>
              <w:top w:val="single" w:sz="8" w:space="0" w:color="767171" w:themeColor="background2" w:themeShade="80"/>
            </w:tcBorders>
            <w:shd w:val="clear" w:color="auto" w:fill="auto"/>
            <w:vAlign w:val="center"/>
          </w:tcPr>
          <w:p w14:paraId="532A6700"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1CBE52EE" w14:textId="77777777" w:rsidR="009E18BE" w:rsidRPr="009E18BE" w:rsidRDefault="009E18BE" w:rsidP="009E18BE">
            <w:pPr>
              <w:rPr>
                <w:lang w:val="de-CH"/>
              </w:rPr>
            </w:pPr>
            <w:r w:rsidRPr="009E18BE">
              <w:rPr>
                <w:lang w:val="de-CH"/>
              </w:rPr>
              <w:t>42.4</w:t>
            </w:r>
          </w:p>
        </w:tc>
        <w:tc>
          <w:tcPr>
            <w:tcW w:w="0" w:type="auto"/>
            <w:tcBorders>
              <w:top w:val="single" w:sz="8" w:space="0" w:color="767171" w:themeColor="background2" w:themeShade="80"/>
            </w:tcBorders>
            <w:shd w:val="clear" w:color="auto" w:fill="auto"/>
            <w:vAlign w:val="center"/>
          </w:tcPr>
          <w:p w14:paraId="4C802577" w14:textId="77777777" w:rsidR="009E18BE" w:rsidRPr="009E18BE" w:rsidRDefault="009E18BE" w:rsidP="009E18BE">
            <w:pPr>
              <w:rPr>
                <w:lang w:val="de-CH"/>
              </w:rPr>
            </w:pPr>
            <w:r w:rsidRPr="009E18BE">
              <w:rPr>
                <w:lang w:val="de-CH"/>
              </w:rPr>
              <w:t>0.9</w:t>
            </w:r>
          </w:p>
        </w:tc>
        <w:tc>
          <w:tcPr>
            <w:tcW w:w="0" w:type="auto"/>
            <w:tcBorders>
              <w:top w:val="single" w:sz="8" w:space="0" w:color="767171" w:themeColor="background2" w:themeShade="80"/>
            </w:tcBorders>
            <w:shd w:val="clear" w:color="auto" w:fill="auto"/>
            <w:vAlign w:val="center"/>
          </w:tcPr>
          <w:p w14:paraId="6B2A1820" w14:textId="77777777" w:rsidR="009E18BE" w:rsidRPr="009E18BE" w:rsidRDefault="009E18BE" w:rsidP="009E18BE">
            <w:pPr>
              <w:rPr>
                <w:lang w:val="de-CH"/>
              </w:rPr>
            </w:pPr>
            <w:r w:rsidRPr="009E18BE">
              <w:rPr>
                <w:lang w:val="en-US"/>
              </w:rPr>
              <w:t>46</w:t>
            </w:r>
          </w:p>
        </w:tc>
        <w:tc>
          <w:tcPr>
            <w:tcW w:w="0" w:type="auto"/>
            <w:tcBorders>
              <w:top w:val="single" w:sz="8" w:space="0" w:color="767171" w:themeColor="background2" w:themeShade="80"/>
            </w:tcBorders>
            <w:shd w:val="clear" w:color="auto" w:fill="auto"/>
            <w:vAlign w:val="center"/>
          </w:tcPr>
          <w:p w14:paraId="48EC71EB" w14:textId="77777777" w:rsidR="009E18BE" w:rsidRPr="009E18BE" w:rsidRDefault="009E18BE" w:rsidP="009E18BE">
            <w:pPr>
              <w:rPr>
                <w:lang w:val="de-CH"/>
              </w:rPr>
            </w:pPr>
            <w:r w:rsidRPr="009E18BE">
              <w:rPr>
                <w:lang w:val="en-US"/>
              </w:rPr>
              <w:t>53</w:t>
            </w:r>
          </w:p>
        </w:tc>
      </w:tr>
      <w:tr w:rsidR="009E18BE" w:rsidRPr="009E18BE" w14:paraId="7ACB8D70" w14:textId="77777777" w:rsidTr="00B9269A">
        <w:trPr>
          <w:trHeight w:val="288"/>
          <w:jc w:val="center"/>
        </w:trPr>
        <w:tc>
          <w:tcPr>
            <w:tcW w:w="0" w:type="auto"/>
            <w:shd w:val="clear" w:color="auto" w:fill="auto"/>
            <w:vAlign w:val="center"/>
          </w:tcPr>
          <w:p w14:paraId="404AB675"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0D468E48"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66CD2995"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67C139A1" w14:textId="77777777" w:rsidR="009E18BE" w:rsidRPr="009E18BE" w:rsidRDefault="009E18BE" w:rsidP="009E18BE">
            <w:pPr>
              <w:rPr>
                <w:lang w:val="de-CH"/>
              </w:rPr>
            </w:pPr>
            <w:r w:rsidRPr="009E18BE">
              <w:rPr>
                <w:lang w:val="de-CH"/>
              </w:rPr>
              <w:t>47.9</w:t>
            </w:r>
          </w:p>
        </w:tc>
        <w:tc>
          <w:tcPr>
            <w:tcW w:w="0" w:type="auto"/>
            <w:shd w:val="clear" w:color="auto" w:fill="auto"/>
            <w:vAlign w:val="center"/>
          </w:tcPr>
          <w:p w14:paraId="7ACCC308" w14:textId="77777777" w:rsidR="009E18BE" w:rsidRPr="009E18BE" w:rsidRDefault="009E18BE" w:rsidP="009E18BE">
            <w:pPr>
              <w:rPr>
                <w:lang w:val="de-CH"/>
              </w:rPr>
            </w:pPr>
            <w:r w:rsidRPr="009E18BE">
              <w:rPr>
                <w:lang w:val="de-CH"/>
              </w:rPr>
              <w:t>0.8</w:t>
            </w:r>
          </w:p>
        </w:tc>
        <w:tc>
          <w:tcPr>
            <w:tcW w:w="0" w:type="auto"/>
            <w:shd w:val="clear" w:color="auto" w:fill="auto"/>
            <w:vAlign w:val="center"/>
          </w:tcPr>
          <w:p w14:paraId="1C62F92D" w14:textId="77777777" w:rsidR="009E18BE" w:rsidRPr="009E18BE" w:rsidRDefault="009E18BE" w:rsidP="009E18BE">
            <w:pPr>
              <w:rPr>
                <w:lang w:val="de-CH"/>
              </w:rPr>
            </w:pPr>
            <w:r w:rsidRPr="009E18BE">
              <w:rPr>
                <w:lang w:val="en-US"/>
              </w:rPr>
              <w:t>46</w:t>
            </w:r>
          </w:p>
        </w:tc>
        <w:tc>
          <w:tcPr>
            <w:tcW w:w="0" w:type="auto"/>
            <w:shd w:val="clear" w:color="auto" w:fill="auto"/>
            <w:vAlign w:val="center"/>
          </w:tcPr>
          <w:p w14:paraId="1BFE0326" w14:textId="77777777" w:rsidR="009E18BE" w:rsidRPr="009E18BE" w:rsidRDefault="009E18BE" w:rsidP="009E18BE">
            <w:pPr>
              <w:rPr>
                <w:lang w:val="de-CH"/>
              </w:rPr>
            </w:pPr>
            <w:r w:rsidRPr="009E18BE">
              <w:rPr>
                <w:lang w:val="en-US"/>
              </w:rPr>
              <w:t>52</w:t>
            </w:r>
          </w:p>
        </w:tc>
      </w:tr>
      <w:tr w:rsidR="009E18BE" w:rsidRPr="009E18BE" w14:paraId="5B1BA09D" w14:textId="77777777" w:rsidTr="00B9269A">
        <w:trPr>
          <w:trHeight w:val="288"/>
          <w:jc w:val="center"/>
        </w:trPr>
        <w:tc>
          <w:tcPr>
            <w:tcW w:w="0" w:type="auto"/>
            <w:shd w:val="clear" w:color="auto" w:fill="auto"/>
            <w:vAlign w:val="center"/>
          </w:tcPr>
          <w:p w14:paraId="6DFDEA36"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410F0271"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77DD8762"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089FAEBE" w14:textId="77777777" w:rsidR="009E18BE" w:rsidRPr="009E18BE" w:rsidRDefault="009E18BE" w:rsidP="009E18BE">
            <w:pPr>
              <w:rPr>
                <w:lang w:val="de-CH"/>
              </w:rPr>
            </w:pPr>
            <w:r w:rsidRPr="009E18BE">
              <w:rPr>
                <w:lang w:val="de-CH"/>
              </w:rPr>
              <w:t>48.6</w:t>
            </w:r>
          </w:p>
        </w:tc>
        <w:tc>
          <w:tcPr>
            <w:tcW w:w="0" w:type="auto"/>
            <w:shd w:val="clear" w:color="auto" w:fill="auto"/>
            <w:vAlign w:val="center"/>
          </w:tcPr>
          <w:p w14:paraId="70FF777A" w14:textId="77777777" w:rsidR="009E18BE" w:rsidRPr="009E18BE" w:rsidRDefault="009E18BE" w:rsidP="009E18BE">
            <w:pPr>
              <w:rPr>
                <w:lang w:val="de-CH"/>
              </w:rPr>
            </w:pPr>
            <w:r w:rsidRPr="009E18BE">
              <w:rPr>
                <w:lang w:val="de-CH"/>
              </w:rPr>
              <w:t>0.7</w:t>
            </w:r>
          </w:p>
        </w:tc>
        <w:tc>
          <w:tcPr>
            <w:tcW w:w="0" w:type="auto"/>
            <w:shd w:val="clear" w:color="auto" w:fill="auto"/>
            <w:vAlign w:val="center"/>
          </w:tcPr>
          <w:p w14:paraId="139775F7" w14:textId="77777777" w:rsidR="009E18BE" w:rsidRPr="009E18BE" w:rsidRDefault="009E18BE" w:rsidP="009E18BE">
            <w:pPr>
              <w:rPr>
                <w:lang w:val="de-CH"/>
              </w:rPr>
            </w:pPr>
            <w:r w:rsidRPr="009E18BE">
              <w:rPr>
                <w:lang w:val="en-US"/>
              </w:rPr>
              <w:t>49</w:t>
            </w:r>
          </w:p>
        </w:tc>
        <w:tc>
          <w:tcPr>
            <w:tcW w:w="0" w:type="auto"/>
            <w:shd w:val="clear" w:color="auto" w:fill="auto"/>
            <w:vAlign w:val="center"/>
          </w:tcPr>
          <w:p w14:paraId="349534E9" w14:textId="77777777" w:rsidR="009E18BE" w:rsidRPr="009E18BE" w:rsidRDefault="009E18BE" w:rsidP="009E18BE">
            <w:pPr>
              <w:rPr>
                <w:lang w:val="de-CH"/>
              </w:rPr>
            </w:pPr>
            <w:r w:rsidRPr="009E18BE">
              <w:rPr>
                <w:lang w:val="en-US"/>
              </w:rPr>
              <w:t>48</w:t>
            </w:r>
          </w:p>
        </w:tc>
      </w:tr>
      <w:tr w:rsidR="009E18BE" w:rsidRPr="009E18BE" w14:paraId="299A19A3" w14:textId="77777777" w:rsidTr="00B9269A">
        <w:trPr>
          <w:trHeight w:val="288"/>
          <w:jc w:val="center"/>
        </w:trPr>
        <w:tc>
          <w:tcPr>
            <w:tcW w:w="0" w:type="auto"/>
            <w:shd w:val="clear" w:color="auto" w:fill="auto"/>
            <w:vAlign w:val="center"/>
          </w:tcPr>
          <w:p w14:paraId="4DED9C4C"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2F91F3B7"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0D3F80BC"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583A6A30" w14:textId="77777777" w:rsidR="009E18BE" w:rsidRPr="009E18BE" w:rsidRDefault="009E18BE" w:rsidP="009E18BE">
            <w:pPr>
              <w:rPr>
                <w:lang w:val="de-CH"/>
              </w:rPr>
            </w:pPr>
            <w:r w:rsidRPr="009E18BE">
              <w:rPr>
                <w:lang w:val="de-CH"/>
              </w:rPr>
              <w:t>49.9</w:t>
            </w:r>
          </w:p>
        </w:tc>
        <w:tc>
          <w:tcPr>
            <w:tcW w:w="0" w:type="auto"/>
            <w:shd w:val="clear" w:color="auto" w:fill="auto"/>
            <w:vAlign w:val="center"/>
          </w:tcPr>
          <w:p w14:paraId="54088EA0" w14:textId="77777777" w:rsidR="009E18BE" w:rsidRPr="009E18BE" w:rsidRDefault="009E18BE" w:rsidP="009E18BE">
            <w:pPr>
              <w:rPr>
                <w:lang w:val="de-CH"/>
              </w:rPr>
            </w:pPr>
            <w:r w:rsidRPr="009E18BE">
              <w:rPr>
                <w:lang w:val="de-CH"/>
              </w:rPr>
              <w:t>0.6</w:t>
            </w:r>
          </w:p>
        </w:tc>
        <w:tc>
          <w:tcPr>
            <w:tcW w:w="0" w:type="auto"/>
            <w:shd w:val="clear" w:color="auto" w:fill="auto"/>
            <w:vAlign w:val="center"/>
          </w:tcPr>
          <w:p w14:paraId="67546C23" w14:textId="77777777" w:rsidR="009E18BE" w:rsidRPr="009E18BE" w:rsidRDefault="009E18BE" w:rsidP="009E18BE">
            <w:pPr>
              <w:rPr>
                <w:lang w:val="de-CH"/>
              </w:rPr>
            </w:pPr>
            <w:r w:rsidRPr="009E18BE">
              <w:rPr>
                <w:lang w:val="en-US"/>
              </w:rPr>
              <w:t>53</w:t>
            </w:r>
          </w:p>
        </w:tc>
        <w:tc>
          <w:tcPr>
            <w:tcW w:w="0" w:type="auto"/>
            <w:shd w:val="clear" w:color="auto" w:fill="auto"/>
            <w:vAlign w:val="center"/>
          </w:tcPr>
          <w:p w14:paraId="2CC556A7" w14:textId="77777777" w:rsidR="009E18BE" w:rsidRPr="009E18BE" w:rsidRDefault="009E18BE" w:rsidP="009E18BE">
            <w:pPr>
              <w:rPr>
                <w:lang w:val="de-CH"/>
              </w:rPr>
            </w:pPr>
            <w:r w:rsidRPr="009E18BE">
              <w:rPr>
                <w:lang w:val="en-US"/>
              </w:rPr>
              <w:t>43</w:t>
            </w:r>
          </w:p>
        </w:tc>
      </w:tr>
      <w:tr w:rsidR="009E18BE" w:rsidRPr="009E18BE" w14:paraId="51EFAB78" w14:textId="77777777" w:rsidTr="00B9269A">
        <w:trPr>
          <w:trHeight w:val="288"/>
          <w:jc w:val="center"/>
        </w:trPr>
        <w:tc>
          <w:tcPr>
            <w:tcW w:w="0" w:type="auto"/>
            <w:shd w:val="clear" w:color="auto" w:fill="auto"/>
            <w:vAlign w:val="center"/>
          </w:tcPr>
          <w:p w14:paraId="17D65B4F" w14:textId="77777777" w:rsidR="009E18BE" w:rsidRPr="009E18BE" w:rsidRDefault="009E18BE" w:rsidP="009E18BE">
            <w:pPr>
              <w:rPr>
                <w:lang w:val="de-CH"/>
              </w:rPr>
            </w:pPr>
            <w:r w:rsidRPr="009E18BE">
              <w:rPr>
                <w:lang w:val="de-CH"/>
              </w:rPr>
              <w:t>2.6</w:t>
            </w:r>
          </w:p>
        </w:tc>
        <w:tc>
          <w:tcPr>
            <w:tcW w:w="0" w:type="auto"/>
            <w:shd w:val="clear" w:color="auto" w:fill="auto"/>
            <w:vAlign w:val="center"/>
          </w:tcPr>
          <w:p w14:paraId="1579980E"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74CB06F5"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2BD6D5D9" w14:textId="77777777" w:rsidR="009E18BE" w:rsidRPr="009E18BE" w:rsidRDefault="009E18BE" w:rsidP="009E18BE">
            <w:pPr>
              <w:rPr>
                <w:lang w:val="de-CH"/>
              </w:rPr>
            </w:pPr>
            <w:r w:rsidRPr="009E18BE">
              <w:rPr>
                <w:lang w:val="de-CH"/>
              </w:rPr>
              <w:t>55.8</w:t>
            </w:r>
          </w:p>
        </w:tc>
        <w:tc>
          <w:tcPr>
            <w:tcW w:w="0" w:type="auto"/>
            <w:shd w:val="clear" w:color="auto" w:fill="auto"/>
            <w:vAlign w:val="center"/>
          </w:tcPr>
          <w:p w14:paraId="6BD6AE96" w14:textId="77777777" w:rsidR="009E18BE" w:rsidRPr="009E18BE" w:rsidRDefault="009E18BE" w:rsidP="009E18BE">
            <w:pPr>
              <w:rPr>
                <w:lang w:val="de-CH"/>
              </w:rPr>
            </w:pPr>
            <w:r w:rsidRPr="009E18BE">
              <w:rPr>
                <w:lang w:val="de-CH"/>
              </w:rPr>
              <w:t>0.5</w:t>
            </w:r>
          </w:p>
        </w:tc>
        <w:tc>
          <w:tcPr>
            <w:tcW w:w="0" w:type="auto"/>
            <w:shd w:val="clear" w:color="auto" w:fill="auto"/>
            <w:vAlign w:val="center"/>
          </w:tcPr>
          <w:p w14:paraId="25F498A5" w14:textId="77777777" w:rsidR="009E18BE" w:rsidRPr="009E18BE" w:rsidRDefault="009E18BE" w:rsidP="009E18BE">
            <w:pPr>
              <w:rPr>
                <w:lang w:val="de-CH"/>
              </w:rPr>
            </w:pPr>
            <w:r w:rsidRPr="009E18BE">
              <w:rPr>
                <w:lang w:val="en-US"/>
              </w:rPr>
              <w:t>53</w:t>
            </w:r>
          </w:p>
        </w:tc>
        <w:tc>
          <w:tcPr>
            <w:tcW w:w="0" w:type="auto"/>
            <w:shd w:val="clear" w:color="auto" w:fill="auto"/>
            <w:vAlign w:val="center"/>
          </w:tcPr>
          <w:p w14:paraId="3390B800" w14:textId="77777777" w:rsidR="009E18BE" w:rsidRPr="009E18BE" w:rsidRDefault="009E18BE" w:rsidP="009E18BE">
            <w:pPr>
              <w:rPr>
                <w:lang w:val="de-CH"/>
              </w:rPr>
            </w:pPr>
            <w:r w:rsidRPr="009E18BE">
              <w:rPr>
                <w:lang w:val="en-US"/>
              </w:rPr>
              <w:t>35</w:t>
            </w:r>
          </w:p>
        </w:tc>
      </w:tr>
      <w:tr w:rsidR="009E18BE" w:rsidRPr="009E18BE" w14:paraId="79BDB7D2"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729201C4" w14:textId="77777777" w:rsidR="009E18BE" w:rsidRPr="009E18BE" w:rsidRDefault="009E18BE" w:rsidP="009E18BE">
            <w:pPr>
              <w:rPr>
                <w:lang w:val="de-CH"/>
              </w:rPr>
            </w:pPr>
            <w:r w:rsidRPr="009E18BE">
              <w:rPr>
                <w:lang w:val="de-CH"/>
              </w:rPr>
              <w:t>2.6</w:t>
            </w:r>
          </w:p>
        </w:tc>
        <w:tc>
          <w:tcPr>
            <w:tcW w:w="0" w:type="auto"/>
            <w:tcBorders>
              <w:bottom w:val="single" w:sz="8" w:space="0" w:color="767171" w:themeColor="background2" w:themeShade="80"/>
            </w:tcBorders>
            <w:shd w:val="clear" w:color="auto" w:fill="auto"/>
            <w:vAlign w:val="center"/>
          </w:tcPr>
          <w:p w14:paraId="665AC0F9" w14:textId="77777777" w:rsidR="009E18BE" w:rsidRPr="009E18BE" w:rsidRDefault="009E18BE" w:rsidP="009E18BE">
            <w:pPr>
              <w:rPr>
                <w:lang w:val="de-CH"/>
              </w:rPr>
            </w:pPr>
            <w:r w:rsidRPr="009E18BE">
              <w:rPr>
                <w:lang w:val="de-CH"/>
              </w:rPr>
              <w:t>1.0</w:t>
            </w:r>
          </w:p>
        </w:tc>
        <w:tc>
          <w:tcPr>
            <w:tcW w:w="0" w:type="auto"/>
            <w:tcBorders>
              <w:bottom w:val="single" w:sz="8" w:space="0" w:color="767171" w:themeColor="background2" w:themeShade="80"/>
            </w:tcBorders>
            <w:shd w:val="clear" w:color="auto" w:fill="auto"/>
            <w:vAlign w:val="center"/>
          </w:tcPr>
          <w:p w14:paraId="42AA0B90"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108A7DDD" w14:textId="77777777" w:rsidR="009E18BE" w:rsidRPr="009E18BE" w:rsidRDefault="009E18BE" w:rsidP="009E18BE">
            <w:pPr>
              <w:rPr>
                <w:lang w:val="de-CH"/>
              </w:rPr>
            </w:pPr>
            <w:r w:rsidRPr="009E18BE">
              <w:rPr>
                <w:lang w:val="de-CH"/>
              </w:rPr>
              <w:t>81.5</w:t>
            </w:r>
          </w:p>
        </w:tc>
        <w:tc>
          <w:tcPr>
            <w:tcW w:w="0" w:type="auto"/>
            <w:tcBorders>
              <w:bottom w:val="single" w:sz="8" w:space="0" w:color="767171" w:themeColor="background2" w:themeShade="80"/>
            </w:tcBorders>
            <w:shd w:val="clear" w:color="auto" w:fill="auto"/>
            <w:vAlign w:val="center"/>
          </w:tcPr>
          <w:p w14:paraId="2C0B4600" w14:textId="77777777" w:rsidR="009E18BE" w:rsidRPr="009E18BE" w:rsidRDefault="009E18BE" w:rsidP="009E18BE">
            <w:pPr>
              <w:rPr>
                <w:lang w:val="de-CH"/>
              </w:rPr>
            </w:pPr>
            <w:r w:rsidRPr="009E18BE">
              <w:rPr>
                <w:lang w:val="de-CH"/>
              </w:rPr>
              <w:t>0.2</w:t>
            </w:r>
          </w:p>
        </w:tc>
        <w:tc>
          <w:tcPr>
            <w:tcW w:w="0" w:type="auto"/>
            <w:tcBorders>
              <w:bottom w:val="single" w:sz="8" w:space="0" w:color="767171" w:themeColor="background2" w:themeShade="80"/>
            </w:tcBorders>
            <w:shd w:val="clear" w:color="auto" w:fill="auto"/>
            <w:vAlign w:val="center"/>
          </w:tcPr>
          <w:p w14:paraId="4789491D" w14:textId="77777777" w:rsidR="009E18BE" w:rsidRPr="009E18BE" w:rsidRDefault="009E18BE" w:rsidP="009E18BE">
            <w:pPr>
              <w:rPr>
                <w:lang w:val="de-CH"/>
              </w:rPr>
            </w:pPr>
            <w:r w:rsidRPr="009E18BE">
              <w:rPr>
                <w:lang w:val="en-US"/>
              </w:rPr>
              <w:t>24</w:t>
            </w:r>
          </w:p>
        </w:tc>
        <w:tc>
          <w:tcPr>
            <w:tcW w:w="0" w:type="auto"/>
            <w:tcBorders>
              <w:bottom w:val="single" w:sz="8" w:space="0" w:color="767171" w:themeColor="background2" w:themeShade="80"/>
            </w:tcBorders>
            <w:shd w:val="clear" w:color="auto" w:fill="auto"/>
            <w:vAlign w:val="center"/>
          </w:tcPr>
          <w:p w14:paraId="78C6B293" w14:textId="77777777" w:rsidR="009E18BE" w:rsidRPr="009E18BE" w:rsidRDefault="009E18BE" w:rsidP="009E18BE">
            <w:pPr>
              <w:rPr>
                <w:lang w:val="de-CH"/>
              </w:rPr>
            </w:pPr>
            <w:r w:rsidRPr="009E18BE">
              <w:rPr>
                <w:lang w:val="en-US"/>
              </w:rPr>
              <w:t>16</w:t>
            </w:r>
          </w:p>
        </w:tc>
      </w:tr>
      <w:tr w:rsidR="009E18BE" w:rsidRPr="009E18BE" w14:paraId="44AD277A"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7E41EE65" w14:textId="77777777" w:rsidR="009E18BE" w:rsidRPr="009E18BE" w:rsidRDefault="009E18BE" w:rsidP="009E18BE">
            <w:pPr>
              <w:rPr>
                <w:lang w:val="de-CH"/>
              </w:rPr>
            </w:pPr>
            <w:r w:rsidRPr="009E18BE">
              <w:rPr>
                <w:lang w:val="de-CH"/>
              </w:rPr>
              <w:t>2.8</w:t>
            </w:r>
          </w:p>
        </w:tc>
        <w:tc>
          <w:tcPr>
            <w:tcW w:w="0" w:type="auto"/>
            <w:tcBorders>
              <w:top w:val="single" w:sz="8" w:space="0" w:color="767171" w:themeColor="background2" w:themeShade="80"/>
            </w:tcBorders>
            <w:shd w:val="clear" w:color="auto" w:fill="auto"/>
            <w:vAlign w:val="center"/>
          </w:tcPr>
          <w:p w14:paraId="42638351" w14:textId="77777777" w:rsidR="009E18BE" w:rsidRPr="009E18BE" w:rsidRDefault="009E18BE" w:rsidP="009E18BE">
            <w:pPr>
              <w:rPr>
                <w:lang w:val="de-CH"/>
              </w:rPr>
            </w:pPr>
            <w:r w:rsidRPr="009E18BE">
              <w:rPr>
                <w:lang w:val="de-CH"/>
              </w:rPr>
              <w:t>1.0</w:t>
            </w:r>
          </w:p>
        </w:tc>
        <w:tc>
          <w:tcPr>
            <w:tcW w:w="0" w:type="auto"/>
            <w:tcBorders>
              <w:top w:val="single" w:sz="8" w:space="0" w:color="767171" w:themeColor="background2" w:themeShade="80"/>
            </w:tcBorders>
            <w:shd w:val="clear" w:color="auto" w:fill="auto"/>
            <w:vAlign w:val="center"/>
          </w:tcPr>
          <w:p w14:paraId="7EB1802E" w14:textId="77777777" w:rsidR="009E18BE" w:rsidRPr="009E18BE" w:rsidRDefault="009E18BE" w:rsidP="009E18BE">
            <w:pPr>
              <w:rPr>
                <w:lang w:val="de-CH"/>
              </w:rPr>
            </w:pPr>
            <w:r w:rsidRPr="009E18BE">
              <w:rPr>
                <w:lang w:val="en-US"/>
              </w:rPr>
              <w:t>100</w:t>
            </w:r>
          </w:p>
        </w:tc>
        <w:tc>
          <w:tcPr>
            <w:tcW w:w="0" w:type="auto"/>
            <w:tcBorders>
              <w:top w:val="single" w:sz="8" w:space="0" w:color="767171" w:themeColor="background2" w:themeShade="80"/>
            </w:tcBorders>
            <w:shd w:val="clear" w:color="auto" w:fill="auto"/>
            <w:vAlign w:val="center"/>
          </w:tcPr>
          <w:p w14:paraId="7A8F6908" w14:textId="77777777" w:rsidR="009E18BE" w:rsidRPr="009E18BE" w:rsidRDefault="009E18BE" w:rsidP="009E18BE">
            <w:pPr>
              <w:rPr>
                <w:lang w:val="de-CH"/>
              </w:rPr>
            </w:pPr>
            <w:r w:rsidRPr="009E18BE">
              <w:rPr>
                <w:lang w:val="de-CH"/>
              </w:rPr>
              <w:t>52.3</w:t>
            </w:r>
          </w:p>
        </w:tc>
        <w:tc>
          <w:tcPr>
            <w:tcW w:w="0" w:type="auto"/>
            <w:tcBorders>
              <w:top w:val="single" w:sz="8" w:space="0" w:color="767171" w:themeColor="background2" w:themeShade="80"/>
            </w:tcBorders>
            <w:shd w:val="clear" w:color="auto" w:fill="auto"/>
            <w:vAlign w:val="center"/>
          </w:tcPr>
          <w:p w14:paraId="6ABD4FB7" w14:textId="77777777" w:rsidR="009E18BE" w:rsidRPr="009E18BE" w:rsidRDefault="009E18BE" w:rsidP="009E18BE">
            <w:pPr>
              <w:rPr>
                <w:lang w:val="de-CH"/>
              </w:rPr>
            </w:pPr>
            <w:r w:rsidRPr="009E18BE">
              <w:rPr>
                <w:lang w:val="de-CH"/>
              </w:rPr>
              <w:t>0.5</w:t>
            </w:r>
          </w:p>
        </w:tc>
        <w:tc>
          <w:tcPr>
            <w:tcW w:w="0" w:type="auto"/>
            <w:tcBorders>
              <w:top w:val="single" w:sz="8" w:space="0" w:color="767171" w:themeColor="background2" w:themeShade="80"/>
            </w:tcBorders>
            <w:shd w:val="clear" w:color="auto" w:fill="auto"/>
            <w:vAlign w:val="center"/>
          </w:tcPr>
          <w:p w14:paraId="7BA80A66" w14:textId="77777777" w:rsidR="009E18BE" w:rsidRPr="009E18BE" w:rsidRDefault="009E18BE" w:rsidP="009E18BE">
            <w:pPr>
              <w:rPr>
                <w:lang w:val="de-CH"/>
              </w:rPr>
            </w:pPr>
            <w:r w:rsidRPr="009E18BE">
              <w:rPr>
                <w:lang w:val="en-US"/>
              </w:rPr>
              <w:t>52</w:t>
            </w:r>
          </w:p>
        </w:tc>
        <w:tc>
          <w:tcPr>
            <w:tcW w:w="0" w:type="auto"/>
            <w:tcBorders>
              <w:top w:val="single" w:sz="8" w:space="0" w:color="767171" w:themeColor="background2" w:themeShade="80"/>
            </w:tcBorders>
            <w:shd w:val="clear" w:color="auto" w:fill="auto"/>
            <w:vAlign w:val="center"/>
          </w:tcPr>
          <w:p w14:paraId="78A3F2F9" w14:textId="77777777" w:rsidR="009E18BE" w:rsidRPr="009E18BE" w:rsidRDefault="009E18BE" w:rsidP="009E18BE">
            <w:pPr>
              <w:rPr>
                <w:lang w:val="de-CH"/>
              </w:rPr>
            </w:pPr>
            <w:r w:rsidRPr="009E18BE">
              <w:rPr>
                <w:lang w:val="en-US"/>
              </w:rPr>
              <w:t>36</w:t>
            </w:r>
          </w:p>
        </w:tc>
      </w:tr>
      <w:tr w:rsidR="009E18BE" w:rsidRPr="009E18BE" w14:paraId="1906F8C3" w14:textId="77777777" w:rsidTr="00B9269A">
        <w:trPr>
          <w:trHeight w:val="288"/>
          <w:jc w:val="center"/>
        </w:trPr>
        <w:tc>
          <w:tcPr>
            <w:tcW w:w="0" w:type="auto"/>
            <w:shd w:val="clear" w:color="auto" w:fill="auto"/>
            <w:vAlign w:val="center"/>
          </w:tcPr>
          <w:p w14:paraId="41D05840"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70D65C6C"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6AA49EE2" w14:textId="77777777" w:rsidR="009E18BE" w:rsidRPr="009E18BE" w:rsidRDefault="009E18BE" w:rsidP="009E18BE">
            <w:pPr>
              <w:rPr>
                <w:lang w:val="de-CH"/>
              </w:rPr>
            </w:pPr>
            <w:r w:rsidRPr="009E18BE">
              <w:rPr>
                <w:lang w:val="en-US"/>
              </w:rPr>
              <w:t>120</w:t>
            </w:r>
          </w:p>
        </w:tc>
        <w:tc>
          <w:tcPr>
            <w:tcW w:w="0" w:type="auto"/>
            <w:shd w:val="clear" w:color="auto" w:fill="auto"/>
            <w:vAlign w:val="center"/>
          </w:tcPr>
          <w:p w14:paraId="4870237C" w14:textId="77777777" w:rsidR="009E18BE" w:rsidRPr="009E18BE" w:rsidRDefault="009E18BE" w:rsidP="009E18BE">
            <w:pPr>
              <w:rPr>
                <w:lang w:val="de-CH"/>
              </w:rPr>
            </w:pPr>
            <w:r w:rsidRPr="009E18BE">
              <w:rPr>
                <w:lang w:val="de-CH"/>
              </w:rPr>
              <w:t>54.7</w:t>
            </w:r>
          </w:p>
        </w:tc>
        <w:tc>
          <w:tcPr>
            <w:tcW w:w="0" w:type="auto"/>
            <w:shd w:val="clear" w:color="auto" w:fill="auto"/>
            <w:vAlign w:val="center"/>
          </w:tcPr>
          <w:p w14:paraId="110E2EA8" w14:textId="77777777" w:rsidR="009E18BE" w:rsidRPr="009E18BE" w:rsidRDefault="009E18BE" w:rsidP="009E18BE">
            <w:pPr>
              <w:rPr>
                <w:lang w:val="de-CH"/>
              </w:rPr>
            </w:pPr>
            <w:r w:rsidRPr="009E18BE">
              <w:rPr>
                <w:lang w:val="de-CH"/>
              </w:rPr>
              <w:t>0.3</w:t>
            </w:r>
          </w:p>
        </w:tc>
        <w:tc>
          <w:tcPr>
            <w:tcW w:w="0" w:type="auto"/>
            <w:shd w:val="clear" w:color="auto" w:fill="auto"/>
            <w:vAlign w:val="center"/>
          </w:tcPr>
          <w:p w14:paraId="68209801" w14:textId="77777777" w:rsidR="009E18BE" w:rsidRPr="009E18BE" w:rsidRDefault="009E18BE" w:rsidP="009E18BE">
            <w:pPr>
              <w:rPr>
                <w:lang w:val="de-CH"/>
              </w:rPr>
            </w:pPr>
            <w:r w:rsidRPr="009E18BE">
              <w:rPr>
                <w:lang w:val="en-US"/>
              </w:rPr>
              <w:t>38</w:t>
            </w:r>
          </w:p>
        </w:tc>
        <w:tc>
          <w:tcPr>
            <w:tcW w:w="0" w:type="auto"/>
            <w:shd w:val="clear" w:color="auto" w:fill="auto"/>
            <w:vAlign w:val="center"/>
          </w:tcPr>
          <w:p w14:paraId="45744850" w14:textId="77777777" w:rsidR="009E18BE" w:rsidRPr="009E18BE" w:rsidRDefault="009E18BE" w:rsidP="009E18BE">
            <w:pPr>
              <w:rPr>
                <w:lang w:val="de-CH"/>
              </w:rPr>
            </w:pPr>
            <w:r w:rsidRPr="009E18BE">
              <w:rPr>
                <w:lang w:val="en-US"/>
              </w:rPr>
              <w:t>25</w:t>
            </w:r>
          </w:p>
        </w:tc>
      </w:tr>
      <w:tr w:rsidR="009E18BE" w:rsidRPr="009E18BE" w14:paraId="5C116047" w14:textId="77777777" w:rsidTr="00B9269A">
        <w:trPr>
          <w:trHeight w:val="288"/>
          <w:jc w:val="center"/>
        </w:trPr>
        <w:tc>
          <w:tcPr>
            <w:tcW w:w="0" w:type="auto"/>
            <w:shd w:val="clear" w:color="auto" w:fill="auto"/>
            <w:vAlign w:val="center"/>
          </w:tcPr>
          <w:p w14:paraId="3B820032"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054E5037"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2867FD7D" w14:textId="77777777" w:rsidR="009E18BE" w:rsidRPr="009E18BE" w:rsidRDefault="009E18BE" w:rsidP="009E18BE">
            <w:pPr>
              <w:rPr>
                <w:lang w:val="de-CH"/>
              </w:rPr>
            </w:pPr>
            <w:r w:rsidRPr="009E18BE">
              <w:rPr>
                <w:lang w:val="en-US"/>
              </w:rPr>
              <w:t>140</w:t>
            </w:r>
          </w:p>
        </w:tc>
        <w:tc>
          <w:tcPr>
            <w:tcW w:w="0" w:type="auto"/>
            <w:shd w:val="clear" w:color="auto" w:fill="auto"/>
            <w:vAlign w:val="center"/>
          </w:tcPr>
          <w:p w14:paraId="38745E08" w14:textId="77777777" w:rsidR="009E18BE" w:rsidRPr="009E18BE" w:rsidRDefault="009E18BE" w:rsidP="009E18BE">
            <w:pPr>
              <w:rPr>
                <w:lang w:val="de-CH"/>
              </w:rPr>
            </w:pPr>
            <w:r w:rsidRPr="009E18BE">
              <w:rPr>
                <w:lang w:val="de-CH"/>
              </w:rPr>
              <w:t>62.6</w:t>
            </w:r>
          </w:p>
        </w:tc>
        <w:tc>
          <w:tcPr>
            <w:tcW w:w="0" w:type="auto"/>
            <w:shd w:val="clear" w:color="auto" w:fill="auto"/>
            <w:vAlign w:val="center"/>
          </w:tcPr>
          <w:p w14:paraId="63482688" w14:textId="77777777" w:rsidR="009E18BE" w:rsidRPr="009E18BE" w:rsidRDefault="009E18BE" w:rsidP="009E18BE">
            <w:pPr>
              <w:rPr>
                <w:lang w:val="de-CH"/>
              </w:rPr>
            </w:pPr>
            <w:r w:rsidRPr="009E18BE">
              <w:rPr>
                <w:lang w:val="de-CH"/>
              </w:rPr>
              <w:t>0.2</w:t>
            </w:r>
          </w:p>
        </w:tc>
        <w:tc>
          <w:tcPr>
            <w:tcW w:w="0" w:type="auto"/>
            <w:shd w:val="clear" w:color="auto" w:fill="auto"/>
            <w:vAlign w:val="center"/>
          </w:tcPr>
          <w:p w14:paraId="61FB1023" w14:textId="77777777" w:rsidR="009E18BE" w:rsidRPr="009E18BE" w:rsidRDefault="009E18BE" w:rsidP="009E18BE">
            <w:pPr>
              <w:rPr>
                <w:lang w:val="de-CH"/>
              </w:rPr>
            </w:pPr>
            <w:r w:rsidRPr="009E18BE">
              <w:rPr>
                <w:lang w:val="en-US"/>
              </w:rPr>
              <w:t>29</w:t>
            </w:r>
          </w:p>
        </w:tc>
        <w:tc>
          <w:tcPr>
            <w:tcW w:w="0" w:type="auto"/>
            <w:shd w:val="clear" w:color="auto" w:fill="auto"/>
            <w:vAlign w:val="center"/>
          </w:tcPr>
          <w:p w14:paraId="77A6FBA8" w14:textId="77777777" w:rsidR="009E18BE" w:rsidRPr="009E18BE" w:rsidRDefault="009E18BE" w:rsidP="009E18BE">
            <w:pPr>
              <w:rPr>
                <w:lang w:val="de-CH"/>
              </w:rPr>
            </w:pPr>
            <w:r w:rsidRPr="009E18BE">
              <w:rPr>
                <w:lang w:val="en-US"/>
              </w:rPr>
              <w:t>19</w:t>
            </w:r>
          </w:p>
        </w:tc>
      </w:tr>
      <w:tr w:rsidR="009E18BE" w:rsidRPr="009E18BE" w14:paraId="2C92F60F" w14:textId="77777777" w:rsidTr="00B9269A">
        <w:trPr>
          <w:trHeight w:val="288"/>
          <w:jc w:val="center"/>
        </w:trPr>
        <w:tc>
          <w:tcPr>
            <w:tcW w:w="0" w:type="auto"/>
            <w:shd w:val="clear" w:color="auto" w:fill="auto"/>
            <w:vAlign w:val="center"/>
          </w:tcPr>
          <w:p w14:paraId="21A77490"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302F79F3"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28663D9D" w14:textId="77777777" w:rsidR="009E18BE" w:rsidRPr="009E18BE" w:rsidRDefault="009E18BE" w:rsidP="009E18BE">
            <w:pPr>
              <w:rPr>
                <w:lang w:val="de-CH"/>
              </w:rPr>
            </w:pPr>
            <w:r w:rsidRPr="009E18BE">
              <w:rPr>
                <w:lang w:val="en-US"/>
              </w:rPr>
              <w:t>160</w:t>
            </w:r>
          </w:p>
        </w:tc>
        <w:tc>
          <w:tcPr>
            <w:tcW w:w="0" w:type="auto"/>
            <w:shd w:val="clear" w:color="auto" w:fill="auto"/>
            <w:vAlign w:val="center"/>
          </w:tcPr>
          <w:p w14:paraId="75567DCF" w14:textId="77777777" w:rsidR="009E18BE" w:rsidRPr="009E18BE" w:rsidRDefault="009E18BE" w:rsidP="009E18BE">
            <w:pPr>
              <w:rPr>
                <w:lang w:val="de-CH"/>
              </w:rPr>
            </w:pPr>
            <w:r w:rsidRPr="009E18BE">
              <w:rPr>
                <w:lang w:val="de-CH"/>
              </w:rPr>
              <w:t>75.8</w:t>
            </w:r>
          </w:p>
        </w:tc>
        <w:tc>
          <w:tcPr>
            <w:tcW w:w="0" w:type="auto"/>
            <w:shd w:val="clear" w:color="auto" w:fill="auto"/>
            <w:vAlign w:val="center"/>
          </w:tcPr>
          <w:p w14:paraId="12255CDF" w14:textId="77777777" w:rsidR="009E18BE" w:rsidRPr="009E18BE" w:rsidRDefault="009E18BE" w:rsidP="009E18BE">
            <w:pPr>
              <w:rPr>
                <w:lang w:val="de-CH"/>
              </w:rPr>
            </w:pPr>
            <w:r w:rsidRPr="009E18BE">
              <w:rPr>
                <w:lang w:val="de-CH"/>
              </w:rPr>
              <w:t>0.2</w:t>
            </w:r>
          </w:p>
        </w:tc>
        <w:tc>
          <w:tcPr>
            <w:tcW w:w="0" w:type="auto"/>
            <w:shd w:val="clear" w:color="auto" w:fill="auto"/>
            <w:vAlign w:val="center"/>
          </w:tcPr>
          <w:p w14:paraId="3E68956D" w14:textId="77777777" w:rsidR="009E18BE" w:rsidRPr="009E18BE" w:rsidRDefault="009E18BE" w:rsidP="009E18BE">
            <w:pPr>
              <w:rPr>
                <w:lang w:val="de-CH"/>
              </w:rPr>
            </w:pPr>
            <w:r w:rsidRPr="009E18BE">
              <w:rPr>
                <w:lang w:val="en-US"/>
              </w:rPr>
              <w:t>22</w:t>
            </w:r>
          </w:p>
        </w:tc>
        <w:tc>
          <w:tcPr>
            <w:tcW w:w="0" w:type="auto"/>
            <w:shd w:val="clear" w:color="auto" w:fill="auto"/>
            <w:vAlign w:val="center"/>
          </w:tcPr>
          <w:p w14:paraId="4D395C33" w14:textId="77777777" w:rsidR="009E18BE" w:rsidRPr="009E18BE" w:rsidRDefault="009E18BE" w:rsidP="009E18BE">
            <w:pPr>
              <w:rPr>
                <w:lang w:val="de-CH"/>
              </w:rPr>
            </w:pPr>
            <w:r w:rsidRPr="009E18BE">
              <w:rPr>
                <w:lang w:val="en-US"/>
              </w:rPr>
              <w:t>14</w:t>
            </w:r>
          </w:p>
        </w:tc>
      </w:tr>
      <w:tr w:rsidR="009E18BE" w:rsidRPr="009E18BE" w14:paraId="7E0655C8" w14:textId="77777777" w:rsidTr="00B9269A">
        <w:trPr>
          <w:trHeight w:val="288"/>
          <w:jc w:val="center"/>
        </w:trPr>
        <w:tc>
          <w:tcPr>
            <w:tcW w:w="0" w:type="auto"/>
            <w:shd w:val="clear" w:color="auto" w:fill="auto"/>
            <w:vAlign w:val="center"/>
          </w:tcPr>
          <w:p w14:paraId="1CF655A6" w14:textId="77777777" w:rsidR="009E18BE" w:rsidRPr="009E18BE" w:rsidRDefault="009E18BE" w:rsidP="009E18BE">
            <w:pPr>
              <w:rPr>
                <w:lang w:val="de-CH"/>
              </w:rPr>
            </w:pPr>
            <w:r w:rsidRPr="009E18BE">
              <w:rPr>
                <w:lang w:val="de-CH"/>
              </w:rPr>
              <w:t>2.8</w:t>
            </w:r>
          </w:p>
        </w:tc>
        <w:tc>
          <w:tcPr>
            <w:tcW w:w="0" w:type="auto"/>
            <w:shd w:val="clear" w:color="auto" w:fill="auto"/>
            <w:vAlign w:val="center"/>
          </w:tcPr>
          <w:p w14:paraId="31407DA0"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12201F12" w14:textId="77777777" w:rsidR="009E18BE" w:rsidRPr="009E18BE" w:rsidRDefault="009E18BE" w:rsidP="009E18BE">
            <w:pPr>
              <w:rPr>
                <w:lang w:val="de-CH"/>
              </w:rPr>
            </w:pPr>
            <w:r w:rsidRPr="009E18BE">
              <w:rPr>
                <w:lang w:val="en-US"/>
              </w:rPr>
              <w:t>180</w:t>
            </w:r>
          </w:p>
        </w:tc>
        <w:tc>
          <w:tcPr>
            <w:tcW w:w="0" w:type="auto"/>
            <w:shd w:val="clear" w:color="auto" w:fill="auto"/>
            <w:vAlign w:val="center"/>
          </w:tcPr>
          <w:p w14:paraId="7554B500" w14:textId="77777777" w:rsidR="009E18BE" w:rsidRPr="009E18BE" w:rsidRDefault="009E18BE" w:rsidP="009E18BE">
            <w:pPr>
              <w:rPr>
                <w:lang w:val="de-CH"/>
              </w:rPr>
            </w:pPr>
            <w:r w:rsidRPr="009E18BE">
              <w:rPr>
                <w:lang w:val="de-CH"/>
              </w:rPr>
              <w:t>111.5</w:t>
            </w:r>
          </w:p>
        </w:tc>
        <w:tc>
          <w:tcPr>
            <w:tcW w:w="0" w:type="auto"/>
            <w:shd w:val="clear" w:color="auto" w:fill="auto"/>
            <w:vAlign w:val="center"/>
          </w:tcPr>
          <w:p w14:paraId="4DB0BB6F" w14:textId="77777777" w:rsidR="009E18BE" w:rsidRPr="009E18BE" w:rsidRDefault="009E18BE" w:rsidP="009E18BE">
            <w:pPr>
              <w:rPr>
                <w:lang w:val="de-CH"/>
              </w:rPr>
            </w:pPr>
            <w:r w:rsidRPr="009E18BE">
              <w:rPr>
                <w:lang w:val="de-CH"/>
              </w:rPr>
              <w:t>0.1</w:t>
            </w:r>
          </w:p>
        </w:tc>
        <w:tc>
          <w:tcPr>
            <w:tcW w:w="0" w:type="auto"/>
            <w:shd w:val="clear" w:color="auto" w:fill="auto"/>
            <w:vAlign w:val="center"/>
          </w:tcPr>
          <w:p w14:paraId="101363AC" w14:textId="77777777" w:rsidR="009E18BE" w:rsidRPr="009E18BE" w:rsidRDefault="009E18BE" w:rsidP="009E18BE">
            <w:pPr>
              <w:rPr>
                <w:lang w:val="de-CH"/>
              </w:rPr>
            </w:pPr>
            <w:r w:rsidRPr="009E18BE">
              <w:rPr>
                <w:lang w:val="en-US"/>
              </w:rPr>
              <w:t>8</w:t>
            </w:r>
          </w:p>
        </w:tc>
        <w:tc>
          <w:tcPr>
            <w:tcW w:w="0" w:type="auto"/>
            <w:shd w:val="clear" w:color="auto" w:fill="auto"/>
            <w:vAlign w:val="center"/>
          </w:tcPr>
          <w:p w14:paraId="52E388DD" w14:textId="77777777" w:rsidR="009E18BE" w:rsidRPr="009E18BE" w:rsidRDefault="009E18BE" w:rsidP="009E18BE">
            <w:pPr>
              <w:rPr>
                <w:lang w:val="de-CH"/>
              </w:rPr>
            </w:pPr>
            <w:r w:rsidRPr="009E18BE">
              <w:rPr>
                <w:lang w:val="en-US"/>
              </w:rPr>
              <w:t>5</w:t>
            </w:r>
          </w:p>
        </w:tc>
      </w:tr>
      <w:tr w:rsidR="009E18BE" w:rsidRPr="009E18BE" w14:paraId="3A345873"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5415CF25" w14:textId="77777777" w:rsidR="009E18BE" w:rsidRPr="009E18BE" w:rsidRDefault="009E18BE" w:rsidP="009E18BE">
            <w:pPr>
              <w:rPr>
                <w:lang w:val="de-CH"/>
              </w:rPr>
            </w:pPr>
            <w:r w:rsidRPr="009E18BE">
              <w:rPr>
                <w:lang w:val="de-CH"/>
              </w:rPr>
              <w:t>2.8</w:t>
            </w:r>
          </w:p>
        </w:tc>
        <w:tc>
          <w:tcPr>
            <w:tcW w:w="0" w:type="auto"/>
            <w:tcBorders>
              <w:bottom w:val="single" w:sz="8" w:space="0" w:color="767171" w:themeColor="background2" w:themeShade="80"/>
            </w:tcBorders>
            <w:shd w:val="clear" w:color="auto" w:fill="auto"/>
            <w:vAlign w:val="center"/>
          </w:tcPr>
          <w:p w14:paraId="63B89116" w14:textId="77777777" w:rsidR="009E18BE" w:rsidRPr="009E18BE" w:rsidRDefault="009E18BE" w:rsidP="009E18BE">
            <w:pPr>
              <w:rPr>
                <w:lang w:val="de-CH"/>
              </w:rPr>
            </w:pPr>
            <w:r w:rsidRPr="009E18BE">
              <w:rPr>
                <w:lang w:val="de-CH"/>
              </w:rPr>
              <w:t>1.0</w:t>
            </w:r>
          </w:p>
        </w:tc>
        <w:tc>
          <w:tcPr>
            <w:tcW w:w="0" w:type="auto"/>
            <w:tcBorders>
              <w:bottom w:val="single" w:sz="8" w:space="0" w:color="767171" w:themeColor="background2" w:themeShade="80"/>
            </w:tcBorders>
            <w:shd w:val="clear" w:color="auto" w:fill="auto"/>
            <w:vAlign w:val="center"/>
          </w:tcPr>
          <w:p w14:paraId="3AA2E03E" w14:textId="77777777" w:rsidR="009E18BE" w:rsidRPr="009E18BE" w:rsidRDefault="009E18BE" w:rsidP="009E18BE">
            <w:pPr>
              <w:rPr>
                <w:lang w:val="de-CH"/>
              </w:rPr>
            </w:pPr>
            <w:r w:rsidRPr="009E18BE">
              <w:rPr>
                <w:lang w:val="en-US"/>
              </w:rPr>
              <w:t>200</w:t>
            </w:r>
          </w:p>
        </w:tc>
        <w:tc>
          <w:tcPr>
            <w:tcW w:w="0" w:type="auto"/>
            <w:tcBorders>
              <w:bottom w:val="single" w:sz="8" w:space="0" w:color="767171" w:themeColor="background2" w:themeShade="80"/>
            </w:tcBorders>
            <w:shd w:val="clear" w:color="auto" w:fill="auto"/>
            <w:vAlign w:val="center"/>
          </w:tcPr>
          <w:p w14:paraId="15818FE8" w14:textId="77777777" w:rsidR="009E18BE" w:rsidRPr="009E18BE" w:rsidRDefault="009E18BE" w:rsidP="009E18BE">
            <w:pPr>
              <w:rPr>
                <w:lang w:val="de-CH"/>
              </w:rPr>
            </w:pPr>
            <w:r w:rsidRPr="009E18BE">
              <w:rPr>
                <w:lang w:val="de-CH"/>
              </w:rPr>
              <w:t>117.5</w:t>
            </w:r>
          </w:p>
        </w:tc>
        <w:tc>
          <w:tcPr>
            <w:tcW w:w="0" w:type="auto"/>
            <w:tcBorders>
              <w:bottom w:val="single" w:sz="8" w:space="0" w:color="767171" w:themeColor="background2" w:themeShade="80"/>
            </w:tcBorders>
            <w:shd w:val="clear" w:color="auto" w:fill="auto"/>
            <w:vAlign w:val="center"/>
          </w:tcPr>
          <w:p w14:paraId="267A618B" w14:textId="77777777" w:rsidR="009E18BE" w:rsidRPr="009E18BE" w:rsidRDefault="009E18BE" w:rsidP="009E18BE">
            <w:pPr>
              <w:rPr>
                <w:lang w:val="de-CH"/>
              </w:rPr>
            </w:pPr>
            <w:r w:rsidRPr="009E18BE">
              <w:rPr>
                <w:lang w:val="de-CH"/>
              </w:rPr>
              <w:t>0.0</w:t>
            </w:r>
          </w:p>
        </w:tc>
        <w:tc>
          <w:tcPr>
            <w:tcW w:w="0" w:type="auto"/>
            <w:tcBorders>
              <w:bottom w:val="single" w:sz="8" w:space="0" w:color="767171" w:themeColor="background2" w:themeShade="80"/>
            </w:tcBorders>
            <w:shd w:val="clear" w:color="auto" w:fill="auto"/>
            <w:vAlign w:val="center"/>
          </w:tcPr>
          <w:p w14:paraId="3FFCD60E" w14:textId="77777777" w:rsidR="009E18BE" w:rsidRPr="009E18BE" w:rsidRDefault="009E18BE" w:rsidP="009E18BE">
            <w:pPr>
              <w:rPr>
                <w:lang w:val="de-CH"/>
              </w:rPr>
            </w:pPr>
            <w:r w:rsidRPr="009E18BE">
              <w:rPr>
                <w:lang w:val="en-US"/>
              </w:rPr>
              <w:t>6</w:t>
            </w:r>
          </w:p>
        </w:tc>
        <w:tc>
          <w:tcPr>
            <w:tcW w:w="0" w:type="auto"/>
            <w:tcBorders>
              <w:bottom w:val="single" w:sz="8" w:space="0" w:color="767171" w:themeColor="background2" w:themeShade="80"/>
            </w:tcBorders>
            <w:shd w:val="clear" w:color="auto" w:fill="auto"/>
            <w:vAlign w:val="center"/>
          </w:tcPr>
          <w:p w14:paraId="61ACB8A4" w14:textId="77777777" w:rsidR="009E18BE" w:rsidRPr="009E18BE" w:rsidRDefault="009E18BE" w:rsidP="009E18BE">
            <w:pPr>
              <w:rPr>
                <w:lang w:val="de-CH"/>
              </w:rPr>
            </w:pPr>
            <w:r w:rsidRPr="009E18BE">
              <w:rPr>
                <w:lang w:val="en-US"/>
              </w:rPr>
              <w:t>4</w:t>
            </w:r>
          </w:p>
        </w:tc>
      </w:tr>
      <w:tr w:rsidR="009E18BE" w:rsidRPr="009E18BE" w14:paraId="741D641A"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05320AB3" w14:textId="77777777" w:rsidR="009E18BE" w:rsidRPr="009E18BE" w:rsidRDefault="009E18BE" w:rsidP="009E18BE">
            <w:pPr>
              <w:rPr>
                <w:lang w:val="de-CH"/>
              </w:rPr>
            </w:pPr>
            <w:r w:rsidRPr="009E18BE">
              <w:rPr>
                <w:lang w:val="de-CH"/>
              </w:rPr>
              <w:t>2.5</w:t>
            </w:r>
          </w:p>
        </w:tc>
        <w:tc>
          <w:tcPr>
            <w:tcW w:w="0" w:type="auto"/>
            <w:tcBorders>
              <w:top w:val="single" w:sz="8" w:space="0" w:color="767171" w:themeColor="background2" w:themeShade="80"/>
            </w:tcBorders>
            <w:shd w:val="clear" w:color="auto" w:fill="auto"/>
            <w:vAlign w:val="center"/>
          </w:tcPr>
          <w:p w14:paraId="6BD11D1D" w14:textId="77777777" w:rsidR="009E18BE" w:rsidRPr="009E18BE" w:rsidRDefault="009E18BE" w:rsidP="009E18BE">
            <w:pPr>
              <w:rPr>
                <w:lang w:val="de-CH"/>
              </w:rPr>
            </w:pPr>
            <w:r w:rsidRPr="009E18BE">
              <w:rPr>
                <w:lang w:val="de-CH"/>
              </w:rPr>
              <w:t>1.0</w:t>
            </w:r>
          </w:p>
        </w:tc>
        <w:tc>
          <w:tcPr>
            <w:tcW w:w="0" w:type="auto"/>
            <w:tcBorders>
              <w:top w:val="single" w:sz="8" w:space="0" w:color="767171" w:themeColor="background2" w:themeShade="80"/>
            </w:tcBorders>
            <w:shd w:val="clear" w:color="auto" w:fill="auto"/>
            <w:vAlign w:val="center"/>
          </w:tcPr>
          <w:p w14:paraId="5056C231" w14:textId="77777777" w:rsidR="009E18BE" w:rsidRPr="009E18BE" w:rsidRDefault="009E18BE" w:rsidP="009E18BE">
            <w:pPr>
              <w:rPr>
                <w:lang w:val="de-CH"/>
              </w:rPr>
            </w:pPr>
            <w:r w:rsidRPr="009E18BE">
              <w:rPr>
                <w:lang w:val="de-CH"/>
              </w:rPr>
              <w:t>100</w:t>
            </w:r>
          </w:p>
        </w:tc>
        <w:tc>
          <w:tcPr>
            <w:tcW w:w="0" w:type="auto"/>
            <w:tcBorders>
              <w:top w:val="single" w:sz="8" w:space="0" w:color="767171" w:themeColor="background2" w:themeShade="80"/>
            </w:tcBorders>
            <w:shd w:val="clear" w:color="auto" w:fill="auto"/>
            <w:vAlign w:val="center"/>
          </w:tcPr>
          <w:p w14:paraId="2B64B7EE" w14:textId="77777777" w:rsidR="009E18BE" w:rsidRPr="009E18BE" w:rsidRDefault="009E18BE" w:rsidP="009E18BE">
            <w:pPr>
              <w:rPr>
                <w:lang w:val="de-CH"/>
              </w:rPr>
            </w:pPr>
            <w:r w:rsidRPr="009E18BE">
              <w:rPr>
                <w:lang w:val="de-CH"/>
              </w:rPr>
              <w:t>36.5</w:t>
            </w:r>
          </w:p>
        </w:tc>
        <w:tc>
          <w:tcPr>
            <w:tcW w:w="0" w:type="auto"/>
            <w:tcBorders>
              <w:top w:val="single" w:sz="8" w:space="0" w:color="767171" w:themeColor="background2" w:themeShade="80"/>
            </w:tcBorders>
            <w:shd w:val="clear" w:color="auto" w:fill="auto"/>
            <w:vAlign w:val="center"/>
          </w:tcPr>
          <w:p w14:paraId="51F0EF0A" w14:textId="77777777" w:rsidR="009E18BE" w:rsidRPr="009E18BE" w:rsidRDefault="009E18BE" w:rsidP="009E18BE">
            <w:pPr>
              <w:rPr>
                <w:lang w:val="de-CH"/>
              </w:rPr>
            </w:pPr>
            <w:r w:rsidRPr="009E18BE">
              <w:rPr>
                <w:lang w:val="de-CH"/>
              </w:rPr>
              <w:t>1.5</w:t>
            </w:r>
          </w:p>
        </w:tc>
        <w:tc>
          <w:tcPr>
            <w:tcW w:w="0" w:type="auto"/>
            <w:tcBorders>
              <w:top w:val="single" w:sz="8" w:space="0" w:color="767171" w:themeColor="background2" w:themeShade="80"/>
            </w:tcBorders>
            <w:shd w:val="clear" w:color="auto" w:fill="auto"/>
            <w:vAlign w:val="center"/>
          </w:tcPr>
          <w:p w14:paraId="230F3AB6" w14:textId="77777777" w:rsidR="009E18BE" w:rsidRPr="009E18BE" w:rsidRDefault="009E18BE" w:rsidP="009E18BE">
            <w:pPr>
              <w:rPr>
                <w:lang w:val="de-CH"/>
              </w:rPr>
            </w:pPr>
            <w:r w:rsidRPr="009E18BE">
              <w:rPr>
                <w:lang w:val="de-CH"/>
              </w:rPr>
              <w:t>53</w:t>
            </w:r>
          </w:p>
        </w:tc>
        <w:tc>
          <w:tcPr>
            <w:tcW w:w="0" w:type="auto"/>
            <w:tcBorders>
              <w:top w:val="single" w:sz="8" w:space="0" w:color="767171" w:themeColor="background2" w:themeShade="80"/>
            </w:tcBorders>
            <w:shd w:val="clear" w:color="auto" w:fill="auto"/>
            <w:vAlign w:val="center"/>
          </w:tcPr>
          <w:p w14:paraId="1A4C170F" w14:textId="77777777" w:rsidR="009E18BE" w:rsidRPr="009E18BE" w:rsidRDefault="009E18BE" w:rsidP="009E18BE">
            <w:pPr>
              <w:rPr>
                <w:lang w:val="de-CH"/>
              </w:rPr>
            </w:pPr>
            <w:r w:rsidRPr="009E18BE">
              <w:rPr>
                <w:lang w:val="de-CH"/>
              </w:rPr>
              <w:t>48</w:t>
            </w:r>
          </w:p>
        </w:tc>
      </w:tr>
      <w:tr w:rsidR="009E18BE" w:rsidRPr="009E18BE" w14:paraId="1A30F2F2" w14:textId="77777777" w:rsidTr="00B9269A">
        <w:trPr>
          <w:trHeight w:val="288"/>
          <w:jc w:val="center"/>
        </w:trPr>
        <w:tc>
          <w:tcPr>
            <w:tcW w:w="0" w:type="auto"/>
            <w:shd w:val="clear" w:color="auto" w:fill="auto"/>
            <w:vAlign w:val="center"/>
          </w:tcPr>
          <w:p w14:paraId="2696287E" w14:textId="77777777" w:rsidR="009E18BE" w:rsidRPr="009E18BE" w:rsidRDefault="009E18BE" w:rsidP="009E18BE">
            <w:pPr>
              <w:rPr>
                <w:lang w:val="de-CH"/>
              </w:rPr>
            </w:pPr>
            <w:r w:rsidRPr="009E18BE">
              <w:rPr>
                <w:lang w:val="de-CH"/>
              </w:rPr>
              <w:t>2.5</w:t>
            </w:r>
          </w:p>
        </w:tc>
        <w:tc>
          <w:tcPr>
            <w:tcW w:w="0" w:type="auto"/>
            <w:shd w:val="clear" w:color="auto" w:fill="auto"/>
            <w:vAlign w:val="center"/>
          </w:tcPr>
          <w:p w14:paraId="699C24BD"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263A64FE" w14:textId="77777777" w:rsidR="009E18BE" w:rsidRPr="009E18BE" w:rsidRDefault="009E18BE" w:rsidP="009E18BE">
            <w:pPr>
              <w:rPr>
                <w:lang w:val="de-CH"/>
              </w:rPr>
            </w:pPr>
            <w:r w:rsidRPr="009E18BE">
              <w:rPr>
                <w:lang w:val="de-CH"/>
              </w:rPr>
              <w:t>120</w:t>
            </w:r>
          </w:p>
        </w:tc>
        <w:tc>
          <w:tcPr>
            <w:tcW w:w="0" w:type="auto"/>
            <w:shd w:val="clear" w:color="auto" w:fill="auto"/>
            <w:vAlign w:val="center"/>
          </w:tcPr>
          <w:p w14:paraId="29412131" w14:textId="77777777" w:rsidR="009E18BE" w:rsidRPr="009E18BE" w:rsidRDefault="009E18BE" w:rsidP="009E18BE">
            <w:pPr>
              <w:rPr>
                <w:lang w:val="de-CH"/>
              </w:rPr>
            </w:pPr>
            <w:r w:rsidRPr="009E18BE">
              <w:rPr>
                <w:lang w:val="de-CH"/>
              </w:rPr>
              <w:t>40.2</w:t>
            </w:r>
          </w:p>
        </w:tc>
        <w:tc>
          <w:tcPr>
            <w:tcW w:w="0" w:type="auto"/>
            <w:shd w:val="clear" w:color="auto" w:fill="auto"/>
            <w:vAlign w:val="center"/>
          </w:tcPr>
          <w:p w14:paraId="42A32220" w14:textId="77777777" w:rsidR="009E18BE" w:rsidRPr="009E18BE" w:rsidRDefault="009E18BE" w:rsidP="009E18BE">
            <w:pPr>
              <w:rPr>
                <w:lang w:val="de-CH"/>
              </w:rPr>
            </w:pPr>
            <w:r w:rsidRPr="009E18BE">
              <w:rPr>
                <w:lang w:val="de-CH"/>
              </w:rPr>
              <w:t>1.5</w:t>
            </w:r>
          </w:p>
        </w:tc>
        <w:tc>
          <w:tcPr>
            <w:tcW w:w="0" w:type="auto"/>
            <w:shd w:val="clear" w:color="auto" w:fill="auto"/>
            <w:vAlign w:val="center"/>
          </w:tcPr>
          <w:p w14:paraId="076110DA" w14:textId="77777777" w:rsidR="009E18BE" w:rsidRPr="009E18BE" w:rsidRDefault="009E18BE" w:rsidP="009E18BE">
            <w:pPr>
              <w:rPr>
                <w:lang w:val="de-CH"/>
              </w:rPr>
            </w:pPr>
            <w:r w:rsidRPr="009E18BE">
              <w:rPr>
                <w:lang w:val="de-CH"/>
              </w:rPr>
              <w:t>53</w:t>
            </w:r>
          </w:p>
        </w:tc>
        <w:tc>
          <w:tcPr>
            <w:tcW w:w="0" w:type="auto"/>
            <w:shd w:val="clear" w:color="auto" w:fill="auto"/>
            <w:vAlign w:val="center"/>
          </w:tcPr>
          <w:p w14:paraId="31D02BE6" w14:textId="77777777" w:rsidR="009E18BE" w:rsidRPr="009E18BE" w:rsidRDefault="009E18BE" w:rsidP="009E18BE">
            <w:pPr>
              <w:rPr>
                <w:lang w:val="de-CH"/>
              </w:rPr>
            </w:pPr>
            <w:r w:rsidRPr="009E18BE">
              <w:rPr>
                <w:lang w:val="de-CH"/>
              </w:rPr>
              <w:t>47</w:t>
            </w:r>
          </w:p>
        </w:tc>
      </w:tr>
      <w:tr w:rsidR="009E18BE" w:rsidRPr="009E18BE" w14:paraId="34B6A018" w14:textId="77777777" w:rsidTr="00B9269A">
        <w:trPr>
          <w:trHeight w:val="288"/>
          <w:jc w:val="center"/>
        </w:trPr>
        <w:tc>
          <w:tcPr>
            <w:tcW w:w="0" w:type="auto"/>
            <w:shd w:val="clear" w:color="auto" w:fill="auto"/>
            <w:vAlign w:val="center"/>
          </w:tcPr>
          <w:p w14:paraId="62E4DFF7" w14:textId="77777777" w:rsidR="009E18BE" w:rsidRPr="009E18BE" w:rsidRDefault="009E18BE" w:rsidP="009E18BE">
            <w:pPr>
              <w:rPr>
                <w:lang w:val="de-CH"/>
              </w:rPr>
            </w:pPr>
            <w:r w:rsidRPr="009E18BE">
              <w:rPr>
                <w:lang w:val="de-CH"/>
              </w:rPr>
              <w:t>2.5</w:t>
            </w:r>
          </w:p>
        </w:tc>
        <w:tc>
          <w:tcPr>
            <w:tcW w:w="0" w:type="auto"/>
            <w:shd w:val="clear" w:color="auto" w:fill="auto"/>
            <w:vAlign w:val="center"/>
          </w:tcPr>
          <w:p w14:paraId="0170ED76"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64527C77" w14:textId="77777777" w:rsidR="009E18BE" w:rsidRPr="009E18BE" w:rsidRDefault="009E18BE" w:rsidP="009E18BE">
            <w:pPr>
              <w:rPr>
                <w:lang w:val="de-CH"/>
              </w:rPr>
            </w:pPr>
            <w:r w:rsidRPr="009E18BE">
              <w:rPr>
                <w:lang w:val="de-CH"/>
              </w:rPr>
              <w:t>140</w:t>
            </w:r>
          </w:p>
        </w:tc>
        <w:tc>
          <w:tcPr>
            <w:tcW w:w="0" w:type="auto"/>
            <w:shd w:val="clear" w:color="auto" w:fill="auto"/>
            <w:vAlign w:val="center"/>
          </w:tcPr>
          <w:p w14:paraId="4B7DCEB4" w14:textId="77777777" w:rsidR="009E18BE" w:rsidRPr="009E18BE" w:rsidRDefault="009E18BE" w:rsidP="009E18BE">
            <w:pPr>
              <w:rPr>
                <w:lang w:val="de-CH"/>
              </w:rPr>
            </w:pPr>
            <w:r w:rsidRPr="009E18BE">
              <w:rPr>
                <w:lang w:val="de-CH"/>
              </w:rPr>
              <w:t>44.8</w:t>
            </w:r>
          </w:p>
        </w:tc>
        <w:tc>
          <w:tcPr>
            <w:tcW w:w="0" w:type="auto"/>
            <w:shd w:val="clear" w:color="auto" w:fill="auto"/>
            <w:vAlign w:val="center"/>
          </w:tcPr>
          <w:p w14:paraId="346F9CCB" w14:textId="77777777" w:rsidR="009E18BE" w:rsidRPr="009E18BE" w:rsidRDefault="009E18BE" w:rsidP="009E18BE">
            <w:pPr>
              <w:rPr>
                <w:lang w:val="de-CH"/>
              </w:rPr>
            </w:pPr>
            <w:r w:rsidRPr="009E18BE">
              <w:rPr>
                <w:lang w:val="de-CH"/>
              </w:rPr>
              <w:t>1.8</w:t>
            </w:r>
          </w:p>
        </w:tc>
        <w:tc>
          <w:tcPr>
            <w:tcW w:w="0" w:type="auto"/>
            <w:shd w:val="clear" w:color="auto" w:fill="auto"/>
            <w:vAlign w:val="center"/>
          </w:tcPr>
          <w:p w14:paraId="38DEE393" w14:textId="77777777" w:rsidR="009E18BE" w:rsidRPr="009E18BE" w:rsidRDefault="009E18BE" w:rsidP="009E18BE">
            <w:pPr>
              <w:rPr>
                <w:lang w:val="de-CH"/>
              </w:rPr>
            </w:pPr>
            <w:r w:rsidRPr="009E18BE">
              <w:rPr>
                <w:lang w:val="de-CH"/>
              </w:rPr>
              <w:t>57</w:t>
            </w:r>
          </w:p>
        </w:tc>
        <w:tc>
          <w:tcPr>
            <w:tcW w:w="0" w:type="auto"/>
            <w:shd w:val="clear" w:color="auto" w:fill="auto"/>
            <w:vAlign w:val="center"/>
          </w:tcPr>
          <w:p w14:paraId="59CD5159" w14:textId="77777777" w:rsidR="009E18BE" w:rsidRPr="009E18BE" w:rsidRDefault="009E18BE" w:rsidP="009E18BE">
            <w:pPr>
              <w:rPr>
                <w:lang w:val="de-CH"/>
              </w:rPr>
            </w:pPr>
            <w:r w:rsidRPr="009E18BE">
              <w:rPr>
                <w:lang w:val="de-CH"/>
              </w:rPr>
              <w:t>42</w:t>
            </w:r>
          </w:p>
        </w:tc>
      </w:tr>
      <w:tr w:rsidR="009E18BE" w:rsidRPr="009E18BE" w14:paraId="604C62CB" w14:textId="77777777" w:rsidTr="00B9269A">
        <w:trPr>
          <w:trHeight w:val="288"/>
          <w:jc w:val="center"/>
        </w:trPr>
        <w:tc>
          <w:tcPr>
            <w:tcW w:w="0" w:type="auto"/>
            <w:shd w:val="clear" w:color="auto" w:fill="auto"/>
            <w:vAlign w:val="center"/>
          </w:tcPr>
          <w:p w14:paraId="5D288D9C" w14:textId="77777777" w:rsidR="009E18BE" w:rsidRPr="009E18BE" w:rsidRDefault="009E18BE" w:rsidP="009E18BE">
            <w:pPr>
              <w:rPr>
                <w:lang w:val="de-CH"/>
              </w:rPr>
            </w:pPr>
            <w:r w:rsidRPr="009E18BE">
              <w:rPr>
                <w:lang w:val="de-CH"/>
              </w:rPr>
              <w:lastRenderedPageBreak/>
              <w:t>2.5</w:t>
            </w:r>
          </w:p>
        </w:tc>
        <w:tc>
          <w:tcPr>
            <w:tcW w:w="0" w:type="auto"/>
            <w:shd w:val="clear" w:color="auto" w:fill="auto"/>
            <w:vAlign w:val="center"/>
          </w:tcPr>
          <w:p w14:paraId="77CD9227" w14:textId="77777777" w:rsidR="009E18BE" w:rsidRPr="009E18BE" w:rsidRDefault="009E18BE" w:rsidP="009E18BE">
            <w:pPr>
              <w:rPr>
                <w:lang w:val="de-CH"/>
              </w:rPr>
            </w:pPr>
            <w:r w:rsidRPr="009E18BE">
              <w:rPr>
                <w:lang w:val="de-CH"/>
              </w:rPr>
              <w:t>1.0</w:t>
            </w:r>
          </w:p>
        </w:tc>
        <w:tc>
          <w:tcPr>
            <w:tcW w:w="0" w:type="auto"/>
            <w:shd w:val="clear" w:color="auto" w:fill="auto"/>
            <w:vAlign w:val="center"/>
          </w:tcPr>
          <w:p w14:paraId="246CE55F" w14:textId="77777777" w:rsidR="009E18BE" w:rsidRPr="009E18BE" w:rsidRDefault="009E18BE" w:rsidP="009E18BE">
            <w:pPr>
              <w:rPr>
                <w:lang w:val="de-CH"/>
              </w:rPr>
            </w:pPr>
            <w:r w:rsidRPr="009E18BE">
              <w:rPr>
                <w:lang w:val="de-CH"/>
              </w:rPr>
              <w:t>160</w:t>
            </w:r>
          </w:p>
        </w:tc>
        <w:tc>
          <w:tcPr>
            <w:tcW w:w="0" w:type="auto"/>
            <w:shd w:val="clear" w:color="auto" w:fill="auto"/>
            <w:vAlign w:val="center"/>
          </w:tcPr>
          <w:p w14:paraId="00A82317" w14:textId="77777777" w:rsidR="009E18BE" w:rsidRPr="009E18BE" w:rsidRDefault="009E18BE" w:rsidP="009E18BE">
            <w:pPr>
              <w:rPr>
                <w:lang w:val="de-CH"/>
              </w:rPr>
            </w:pPr>
            <w:r w:rsidRPr="009E18BE">
              <w:rPr>
                <w:lang w:val="de-CH"/>
              </w:rPr>
              <w:t>45.8</w:t>
            </w:r>
          </w:p>
        </w:tc>
        <w:tc>
          <w:tcPr>
            <w:tcW w:w="0" w:type="auto"/>
            <w:shd w:val="clear" w:color="auto" w:fill="auto"/>
            <w:vAlign w:val="center"/>
          </w:tcPr>
          <w:p w14:paraId="4D56D7F6" w14:textId="77777777" w:rsidR="009E18BE" w:rsidRPr="009E18BE" w:rsidRDefault="009E18BE" w:rsidP="009E18BE">
            <w:pPr>
              <w:rPr>
                <w:lang w:val="de-CH"/>
              </w:rPr>
            </w:pPr>
            <w:r w:rsidRPr="009E18BE">
              <w:rPr>
                <w:lang w:val="de-CH"/>
              </w:rPr>
              <w:t>2.2</w:t>
            </w:r>
          </w:p>
        </w:tc>
        <w:tc>
          <w:tcPr>
            <w:tcW w:w="0" w:type="auto"/>
            <w:shd w:val="clear" w:color="auto" w:fill="auto"/>
            <w:vAlign w:val="center"/>
          </w:tcPr>
          <w:p w14:paraId="17A7D176" w14:textId="77777777" w:rsidR="009E18BE" w:rsidRPr="009E18BE" w:rsidRDefault="009E18BE" w:rsidP="009E18BE">
            <w:pPr>
              <w:rPr>
                <w:lang w:val="de-CH"/>
              </w:rPr>
            </w:pPr>
            <w:r w:rsidRPr="009E18BE">
              <w:rPr>
                <w:lang w:val="de-CH"/>
              </w:rPr>
              <w:t>56</w:t>
            </w:r>
          </w:p>
        </w:tc>
        <w:tc>
          <w:tcPr>
            <w:tcW w:w="0" w:type="auto"/>
            <w:shd w:val="clear" w:color="auto" w:fill="auto"/>
            <w:vAlign w:val="center"/>
          </w:tcPr>
          <w:p w14:paraId="1C1B59B0" w14:textId="77777777" w:rsidR="009E18BE" w:rsidRPr="009E18BE" w:rsidRDefault="009E18BE" w:rsidP="009E18BE">
            <w:pPr>
              <w:rPr>
                <w:lang w:val="de-CH"/>
              </w:rPr>
            </w:pPr>
            <w:r w:rsidRPr="009E18BE">
              <w:rPr>
                <w:lang w:val="de-CH"/>
              </w:rPr>
              <w:t>37</w:t>
            </w:r>
          </w:p>
        </w:tc>
      </w:tr>
      <w:tr w:rsidR="009E18BE" w:rsidRPr="009E18BE" w14:paraId="0D39B279" w14:textId="77777777" w:rsidTr="00B9269A">
        <w:trPr>
          <w:trHeight w:val="288"/>
          <w:jc w:val="center"/>
        </w:trPr>
        <w:tc>
          <w:tcPr>
            <w:tcW w:w="0" w:type="auto"/>
            <w:tcBorders>
              <w:bottom w:val="single" w:sz="8" w:space="0" w:color="767171" w:themeColor="background2" w:themeShade="80"/>
            </w:tcBorders>
            <w:shd w:val="clear" w:color="auto" w:fill="auto"/>
            <w:vAlign w:val="center"/>
          </w:tcPr>
          <w:p w14:paraId="6D76E5E0" w14:textId="77777777" w:rsidR="009E18BE" w:rsidRPr="009E18BE" w:rsidRDefault="009E18BE" w:rsidP="009E18BE">
            <w:pPr>
              <w:rPr>
                <w:lang w:val="de-CH"/>
              </w:rPr>
            </w:pPr>
            <w:r w:rsidRPr="009E18BE">
              <w:rPr>
                <w:lang w:val="de-CH"/>
              </w:rPr>
              <w:t>2.5</w:t>
            </w:r>
          </w:p>
        </w:tc>
        <w:tc>
          <w:tcPr>
            <w:tcW w:w="0" w:type="auto"/>
            <w:tcBorders>
              <w:bottom w:val="single" w:sz="8" w:space="0" w:color="767171" w:themeColor="background2" w:themeShade="80"/>
            </w:tcBorders>
            <w:shd w:val="clear" w:color="auto" w:fill="auto"/>
            <w:vAlign w:val="center"/>
          </w:tcPr>
          <w:p w14:paraId="055DC44E" w14:textId="77777777" w:rsidR="009E18BE" w:rsidRPr="009E18BE" w:rsidRDefault="009E18BE" w:rsidP="009E18BE">
            <w:pPr>
              <w:rPr>
                <w:lang w:val="de-CH"/>
              </w:rPr>
            </w:pPr>
            <w:r w:rsidRPr="009E18BE">
              <w:rPr>
                <w:lang w:val="de-CH"/>
              </w:rPr>
              <w:t>1.0</w:t>
            </w:r>
          </w:p>
        </w:tc>
        <w:tc>
          <w:tcPr>
            <w:tcW w:w="0" w:type="auto"/>
            <w:tcBorders>
              <w:bottom w:val="single" w:sz="8" w:space="0" w:color="767171" w:themeColor="background2" w:themeShade="80"/>
            </w:tcBorders>
            <w:shd w:val="clear" w:color="auto" w:fill="auto"/>
            <w:vAlign w:val="center"/>
          </w:tcPr>
          <w:p w14:paraId="7940969C" w14:textId="77777777" w:rsidR="009E18BE" w:rsidRPr="009E18BE" w:rsidRDefault="009E18BE" w:rsidP="009E18BE">
            <w:pPr>
              <w:rPr>
                <w:lang w:val="de-CH"/>
              </w:rPr>
            </w:pPr>
            <w:r w:rsidRPr="009E18BE">
              <w:rPr>
                <w:lang w:val="de-CH"/>
              </w:rPr>
              <w:t>180</w:t>
            </w:r>
          </w:p>
        </w:tc>
        <w:tc>
          <w:tcPr>
            <w:tcW w:w="0" w:type="auto"/>
            <w:tcBorders>
              <w:bottom w:val="single" w:sz="8" w:space="0" w:color="767171" w:themeColor="background2" w:themeShade="80"/>
            </w:tcBorders>
            <w:shd w:val="clear" w:color="auto" w:fill="auto"/>
            <w:vAlign w:val="center"/>
          </w:tcPr>
          <w:p w14:paraId="3DDEDA4E" w14:textId="77777777" w:rsidR="009E18BE" w:rsidRPr="009E18BE" w:rsidRDefault="009E18BE" w:rsidP="009E18BE">
            <w:pPr>
              <w:rPr>
                <w:lang w:val="de-CH"/>
              </w:rPr>
            </w:pPr>
            <w:r w:rsidRPr="009E18BE">
              <w:rPr>
                <w:lang w:val="de-CH"/>
              </w:rPr>
              <w:t>49.2</w:t>
            </w:r>
          </w:p>
        </w:tc>
        <w:tc>
          <w:tcPr>
            <w:tcW w:w="0" w:type="auto"/>
            <w:tcBorders>
              <w:bottom w:val="single" w:sz="8" w:space="0" w:color="767171" w:themeColor="background2" w:themeShade="80"/>
            </w:tcBorders>
            <w:shd w:val="clear" w:color="auto" w:fill="auto"/>
            <w:vAlign w:val="center"/>
          </w:tcPr>
          <w:p w14:paraId="2969B116" w14:textId="77777777" w:rsidR="009E18BE" w:rsidRPr="009E18BE" w:rsidRDefault="009E18BE" w:rsidP="009E18BE">
            <w:pPr>
              <w:rPr>
                <w:lang w:val="de-CH"/>
              </w:rPr>
            </w:pPr>
            <w:r w:rsidRPr="009E18BE">
              <w:rPr>
                <w:lang w:val="de-CH"/>
              </w:rPr>
              <w:t>2.4</w:t>
            </w:r>
          </w:p>
        </w:tc>
        <w:tc>
          <w:tcPr>
            <w:tcW w:w="0" w:type="auto"/>
            <w:tcBorders>
              <w:bottom w:val="single" w:sz="8" w:space="0" w:color="767171" w:themeColor="background2" w:themeShade="80"/>
            </w:tcBorders>
            <w:shd w:val="clear" w:color="auto" w:fill="auto"/>
            <w:vAlign w:val="center"/>
          </w:tcPr>
          <w:p w14:paraId="56BB6F29" w14:textId="77777777" w:rsidR="009E18BE" w:rsidRPr="009E18BE" w:rsidRDefault="009E18BE" w:rsidP="009E18BE">
            <w:pPr>
              <w:rPr>
                <w:lang w:val="de-CH"/>
              </w:rPr>
            </w:pPr>
            <w:r w:rsidRPr="009E18BE">
              <w:rPr>
                <w:lang w:val="de-CH"/>
              </w:rPr>
              <w:t>53</w:t>
            </w:r>
          </w:p>
        </w:tc>
        <w:tc>
          <w:tcPr>
            <w:tcW w:w="0" w:type="auto"/>
            <w:tcBorders>
              <w:bottom w:val="single" w:sz="8" w:space="0" w:color="767171" w:themeColor="background2" w:themeShade="80"/>
            </w:tcBorders>
            <w:shd w:val="clear" w:color="auto" w:fill="auto"/>
            <w:vAlign w:val="center"/>
          </w:tcPr>
          <w:p w14:paraId="6FA44D63" w14:textId="77777777" w:rsidR="009E18BE" w:rsidRPr="009E18BE" w:rsidRDefault="009E18BE" w:rsidP="009E18BE">
            <w:pPr>
              <w:rPr>
                <w:lang w:val="de-CH"/>
              </w:rPr>
            </w:pPr>
            <w:r w:rsidRPr="009E18BE">
              <w:rPr>
                <w:lang w:val="de-CH"/>
              </w:rPr>
              <w:t>35</w:t>
            </w:r>
          </w:p>
        </w:tc>
      </w:tr>
      <w:tr w:rsidR="009E18BE" w:rsidRPr="009E18BE" w14:paraId="5EF60FB6" w14:textId="77777777" w:rsidTr="00B9269A">
        <w:trPr>
          <w:trHeight w:val="288"/>
          <w:jc w:val="center"/>
        </w:trPr>
        <w:tc>
          <w:tcPr>
            <w:tcW w:w="0" w:type="auto"/>
            <w:tcBorders>
              <w:top w:val="single" w:sz="8" w:space="0" w:color="767171" w:themeColor="background2" w:themeShade="80"/>
            </w:tcBorders>
            <w:shd w:val="clear" w:color="auto" w:fill="auto"/>
            <w:vAlign w:val="center"/>
          </w:tcPr>
          <w:p w14:paraId="798087D2" w14:textId="77777777" w:rsidR="009E18BE" w:rsidRPr="009E18BE" w:rsidRDefault="009E18BE" w:rsidP="009E18BE">
            <w:pPr>
              <w:rPr>
                <w:lang w:val="de-CH"/>
              </w:rPr>
            </w:pPr>
            <w:r w:rsidRPr="009E18BE">
              <w:rPr>
                <w:lang w:val="de-CH"/>
              </w:rPr>
              <w:t>2.45</w:t>
            </w:r>
          </w:p>
        </w:tc>
        <w:tc>
          <w:tcPr>
            <w:tcW w:w="0" w:type="auto"/>
            <w:tcBorders>
              <w:top w:val="single" w:sz="8" w:space="0" w:color="767171" w:themeColor="background2" w:themeShade="80"/>
            </w:tcBorders>
            <w:shd w:val="clear" w:color="auto" w:fill="auto"/>
            <w:vAlign w:val="center"/>
          </w:tcPr>
          <w:p w14:paraId="52E78883" w14:textId="77777777" w:rsidR="009E18BE" w:rsidRPr="009E18BE" w:rsidRDefault="009E18BE" w:rsidP="009E18BE">
            <w:pPr>
              <w:rPr>
                <w:lang w:val="de-CH"/>
              </w:rPr>
            </w:pPr>
            <w:r w:rsidRPr="009E18BE">
              <w:rPr>
                <w:lang w:val="de-CH"/>
              </w:rPr>
              <w:t>1.0</w:t>
            </w:r>
          </w:p>
        </w:tc>
        <w:tc>
          <w:tcPr>
            <w:tcW w:w="0" w:type="auto"/>
            <w:tcBorders>
              <w:top w:val="single" w:sz="8" w:space="0" w:color="767171" w:themeColor="background2" w:themeShade="80"/>
            </w:tcBorders>
            <w:shd w:val="clear" w:color="auto" w:fill="auto"/>
            <w:vAlign w:val="center"/>
          </w:tcPr>
          <w:p w14:paraId="176CE1EF" w14:textId="77777777" w:rsidR="009E18BE" w:rsidRPr="009E18BE" w:rsidRDefault="009E18BE" w:rsidP="009E18BE">
            <w:pPr>
              <w:rPr>
                <w:lang w:val="de-CH"/>
              </w:rPr>
            </w:pPr>
            <w:r w:rsidRPr="009E18BE">
              <w:rPr>
                <w:lang w:val="de-CH"/>
              </w:rPr>
              <w:t>100</w:t>
            </w:r>
          </w:p>
        </w:tc>
        <w:tc>
          <w:tcPr>
            <w:tcW w:w="0" w:type="auto"/>
            <w:tcBorders>
              <w:top w:val="single" w:sz="8" w:space="0" w:color="767171" w:themeColor="background2" w:themeShade="80"/>
            </w:tcBorders>
            <w:shd w:val="clear" w:color="auto" w:fill="auto"/>
            <w:vAlign w:val="center"/>
          </w:tcPr>
          <w:p w14:paraId="47244738" w14:textId="77777777" w:rsidR="009E18BE" w:rsidRPr="009E18BE" w:rsidRDefault="009E18BE" w:rsidP="009E18BE">
            <w:pPr>
              <w:rPr>
                <w:lang w:val="de-CH"/>
              </w:rPr>
            </w:pPr>
            <w:r w:rsidRPr="009E18BE">
              <w:rPr>
                <w:lang w:val="de-CH"/>
              </w:rPr>
              <w:t>42.0</w:t>
            </w:r>
          </w:p>
        </w:tc>
        <w:tc>
          <w:tcPr>
            <w:tcW w:w="0" w:type="auto"/>
            <w:tcBorders>
              <w:top w:val="single" w:sz="8" w:space="0" w:color="767171" w:themeColor="background2" w:themeShade="80"/>
            </w:tcBorders>
            <w:shd w:val="clear" w:color="auto" w:fill="auto"/>
            <w:vAlign w:val="center"/>
          </w:tcPr>
          <w:p w14:paraId="55CD0E6D" w14:textId="77777777" w:rsidR="009E18BE" w:rsidRPr="009E18BE" w:rsidRDefault="009E18BE" w:rsidP="009E18BE">
            <w:pPr>
              <w:rPr>
                <w:lang w:val="de-CH"/>
              </w:rPr>
            </w:pPr>
            <w:r w:rsidRPr="009E18BE">
              <w:rPr>
                <w:lang w:val="de-CH"/>
              </w:rPr>
              <w:t>1.9</w:t>
            </w:r>
          </w:p>
        </w:tc>
        <w:tc>
          <w:tcPr>
            <w:tcW w:w="0" w:type="auto"/>
            <w:tcBorders>
              <w:top w:val="single" w:sz="8" w:space="0" w:color="767171" w:themeColor="background2" w:themeShade="80"/>
            </w:tcBorders>
            <w:shd w:val="clear" w:color="auto" w:fill="auto"/>
            <w:vAlign w:val="center"/>
          </w:tcPr>
          <w:p w14:paraId="36AF58B2" w14:textId="77777777" w:rsidR="009E18BE" w:rsidRPr="009E18BE" w:rsidRDefault="009E18BE" w:rsidP="009E18BE">
            <w:pPr>
              <w:rPr>
                <w:lang w:val="de-CH"/>
              </w:rPr>
            </w:pPr>
            <w:r w:rsidRPr="009E18BE">
              <w:rPr>
                <w:lang w:val="de-CH"/>
              </w:rPr>
              <w:t>60</w:t>
            </w:r>
          </w:p>
        </w:tc>
        <w:tc>
          <w:tcPr>
            <w:tcW w:w="0" w:type="auto"/>
            <w:tcBorders>
              <w:top w:val="single" w:sz="8" w:space="0" w:color="767171" w:themeColor="background2" w:themeShade="80"/>
            </w:tcBorders>
            <w:shd w:val="clear" w:color="auto" w:fill="auto"/>
            <w:vAlign w:val="center"/>
          </w:tcPr>
          <w:p w14:paraId="7FEA6A1E" w14:textId="77777777" w:rsidR="009E18BE" w:rsidRPr="009E18BE" w:rsidRDefault="009E18BE" w:rsidP="009E18BE">
            <w:pPr>
              <w:rPr>
                <w:lang w:val="de-CH"/>
              </w:rPr>
            </w:pPr>
            <w:r w:rsidRPr="009E18BE">
              <w:rPr>
                <w:lang w:val="de-CH"/>
              </w:rPr>
              <w:t>41</w:t>
            </w:r>
          </w:p>
        </w:tc>
      </w:tr>
      <w:tr w:rsidR="009E18BE" w:rsidRPr="009E18BE" w14:paraId="64A18A03" w14:textId="77777777" w:rsidTr="00B9269A">
        <w:trPr>
          <w:trHeight w:val="288"/>
          <w:jc w:val="center"/>
        </w:trPr>
        <w:tc>
          <w:tcPr>
            <w:tcW w:w="0" w:type="auto"/>
            <w:tcBorders>
              <w:bottom w:val="single" w:sz="8" w:space="0" w:color="auto"/>
            </w:tcBorders>
            <w:shd w:val="clear" w:color="auto" w:fill="auto"/>
            <w:vAlign w:val="center"/>
          </w:tcPr>
          <w:p w14:paraId="20C59B0D" w14:textId="77777777" w:rsidR="009E18BE" w:rsidRPr="009E18BE" w:rsidRDefault="009E18BE" w:rsidP="009E18BE">
            <w:pPr>
              <w:rPr>
                <w:lang w:val="de-CH"/>
              </w:rPr>
            </w:pPr>
            <w:r w:rsidRPr="009E18BE">
              <w:rPr>
                <w:lang w:val="de-CH"/>
              </w:rPr>
              <w:t>2.41</w:t>
            </w:r>
          </w:p>
        </w:tc>
        <w:tc>
          <w:tcPr>
            <w:tcW w:w="0" w:type="auto"/>
            <w:tcBorders>
              <w:bottom w:val="single" w:sz="8" w:space="0" w:color="auto"/>
            </w:tcBorders>
            <w:shd w:val="clear" w:color="auto" w:fill="auto"/>
            <w:vAlign w:val="center"/>
          </w:tcPr>
          <w:p w14:paraId="57DA04B5" w14:textId="77777777" w:rsidR="009E18BE" w:rsidRPr="009E18BE" w:rsidRDefault="009E18BE" w:rsidP="009E18BE">
            <w:pPr>
              <w:rPr>
                <w:lang w:val="de-CH"/>
              </w:rPr>
            </w:pPr>
            <w:r w:rsidRPr="009E18BE">
              <w:rPr>
                <w:lang w:val="de-CH"/>
              </w:rPr>
              <w:t>1.0</w:t>
            </w:r>
          </w:p>
        </w:tc>
        <w:tc>
          <w:tcPr>
            <w:tcW w:w="0" w:type="auto"/>
            <w:tcBorders>
              <w:bottom w:val="single" w:sz="8" w:space="0" w:color="auto"/>
            </w:tcBorders>
            <w:shd w:val="clear" w:color="auto" w:fill="auto"/>
            <w:vAlign w:val="center"/>
          </w:tcPr>
          <w:p w14:paraId="61F37C6D" w14:textId="77777777" w:rsidR="009E18BE" w:rsidRPr="009E18BE" w:rsidRDefault="009E18BE" w:rsidP="009E18BE">
            <w:pPr>
              <w:rPr>
                <w:lang w:val="de-CH"/>
              </w:rPr>
            </w:pPr>
            <w:r w:rsidRPr="009E18BE">
              <w:rPr>
                <w:lang w:val="de-CH"/>
              </w:rPr>
              <w:t>160</w:t>
            </w:r>
          </w:p>
        </w:tc>
        <w:tc>
          <w:tcPr>
            <w:tcW w:w="0" w:type="auto"/>
            <w:tcBorders>
              <w:bottom w:val="single" w:sz="8" w:space="0" w:color="auto"/>
            </w:tcBorders>
            <w:shd w:val="clear" w:color="auto" w:fill="auto"/>
            <w:vAlign w:val="center"/>
          </w:tcPr>
          <w:p w14:paraId="54F95848" w14:textId="77777777" w:rsidR="009E18BE" w:rsidRPr="009E18BE" w:rsidRDefault="009E18BE" w:rsidP="009E18BE">
            <w:pPr>
              <w:rPr>
                <w:lang w:val="de-CH"/>
              </w:rPr>
            </w:pPr>
            <w:r w:rsidRPr="009E18BE">
              <w:rPr>
                <w:lang w:val="de-CH"/>
              </w:rPr>
              <w:t>43.5</w:t>
            </w:r>
          </w:p>
        </w:tc>
        <w:tc>
          <w:tcPr>
            <w:tcW w:w="0" w:type="auto"/>
            <w:tcBorders>
              <w:bottom w:val="single" w:sz="8" w:space="0" w:color="auto"/>
            </w:tcBorders>
            <w:shd w:val="clear" w:color="auto" w:fill="auto"/>
            <w:vAlign w:val="center"/>
          </w:tcPr>
          <w:p w14:paraId="7CBCB791" w14:textId="77777777" w:rsidR="009E18BE" w:rsidRPr="009E18BE" w:rsidRDefault="009E18BE" w:rsidP="009E18BE">
            <w:pPr>
              <w:rPr>
                <w:lang w:val="de-CH"/>
              </w:rPr>
            </w:pPr>
            <w:r w:rsidRPr="009E18BE">
              <w:rPr>
                <w:lang w:val="de-CH"/>
              </w:rPr>
              <w:t>2.2</w:t>
            </w:r>
          </w:p>
        </w:tc>
        <w:tc>
          <w:tcPr>
            <w:tcW w:w="0" w:type="auto"/>
            <w:tcBorders>
              <w:bottom w:val="single" w:sz="8" w:space="0" w:color="auto"/>
            </w:tcBorders>
            <w:shd w:val="clear" w:color="auto" w:fill="auto"/>
            <w:vAlign w:val="center"/>
          </w:tcPr>
          <w:p w14:paraId="6EDB27B7" w14:textId="77777777" w:rsidR="009E18BE" w:rsidRPr="009E18BE" w:rsidRDefault="009E18BE" w:rsidP="009E18BE">
            <w:pPr>
              <w:rPr>
                <w:lang w:val="de-CH"/>
              </w:rPr>
            </w:pPr>
            <w:r w:rsidRPr="009E18BE">
              <w:rPr>
                <w:lang w:val="de-CH"/>
              </w:rPr>
              <w:t>57</w:t>
            </w:r>
          </w:p>
        </w:tc>
        <w:tc>
          <w:tcPr>
            <w:tcW w:w="0" w:type="auto"/>
            <w:tcBorders>
              <w:bottom w:val="single" w:sz="8" w:space="0" w:color="auto"/>
            </w:tcBorders>
            <w:shd w:val="clear" w:color="auto" w:fill="auto"/>
            <w:vAlign w:val="center"/>
          </w:tcPr>
          <w:p w14:paraId="688F8300" w14:textId="77777777" w:rsidR="009E18BE" w:rsidRPr="009E18BE" w:rsidRDefault="009E18BE" w:rsidP="009E18BE">
            <w:pPr>
              <w:rPr>
                <w:lang w:val="de-CH"/>
              </w:rPr>
            </w:pPr>
            <w:r w:rsidRPr="009E18BE">
              <w:rPr>
                <w:lang w:val="de-CH"/>
              </w:rPr>
              <w:t>38</w:t>
            </w:r>
          </w:p>
        </w:tc>
      </w:tr>
    </w:tbl>
    <w:p w14:paraId="24388E53" w14:textId="77777777" w:rsidR="009E18BE" w:rsidRPr="009E18BE" w:rsidRDefault="009E18BE" w:rsidP="009E18BE">
      <w:pPr>
        <w:rPr>
          <w:lang w:val="en-GB"/>
        </w:rPr>
      </w:pPr>
      <w:r w:rsidRPr="009E18BE">
        <w:rPr>
          <w:b/>
          <w:lang w:val="en-GB"/>
        </w:rPr>
        <w:t>Table S2. </w:t>
      </w:r>
      <w:r w:rsidRPr="009E18BE">
        <w:rPr>
          <w:bCs/>
          <w:lang w:val="en-US"/>
        </w:rPr>
        <w:t>Photovoltaic module preparation</w:t>
      </w:r>
      <w:r w:rsidRPr="009E18BE">
        <w:rPr>
          <w:bCs/>
          <w:lang w:val="en-GB"/>
        </w:rPr>
        <w:t>.</w:t>
      </w:r>
      <w:r w:rsidRPr="009E18BE">
        <w:rPr>
          <w:lang w:val="en-GB"/>
        </w:rPr>
        <w:t xml:space="preserve"> Main performance metrics for the series of prepared PV modules. The module selected for EC+PV integration is highlighted in bold.</w:t>
      </w:r>
    </w:p>
    <w:tbl>
      <w:tblPr>
        <w:tblW w:w="4243" w:type="pct"/>
        <w:jc w:val="center"/>
        <w:tblLayout w:type="fixed"/>
        <w:tblCellMar>
          <w:left w:w="142" w:type="dxa"/>
          <w:right w:w="142" w:type="dxa"/>
        </w:tblCellMar>
        <w:tblLook w:val="04A0" w:firstRow="1" w:lastRow="0" w:firstColumn="1" w:lastColumn="0" w:noHBand="0" w:noVBand="1"/>
      </w:tblPr>
      <w:tblGrid>
        <w:gridCol w:w="1014"/>
        <w:gridCol w:w="1115"/>
        <w:gridCol w:w="1213"/>
        <w:gridCol w:w="1118"/>
        <w:gridCol w:w="1142"/>
        <w:gridCol w:w="1133"/>
        <w:gridCol w:w="963"/>
      </w:tblGrid>
      <w:tr w:rsidR="009E18BE" w:rsidRPr="009E18BE" w14:paraId="15EB7566" w14:textId="77777777" w:rsidTr="00B9269A">
        <w:trPr>
          <w:trHeight w:val="319"/>
          <w:jc w:val="center"/>
        </w:trPr>
        <w:tc>
          <w:tcPr>
            <w:tcW w:w="1046" w:type="dxa"/>
            <w:tcBorders>
              <w:top w:val="single" w:sz="8" w:space="0" w:color="auto"/>
            </w:tcBorders>
            <w:shd w:val="clear" w:color="auto" w:fill="auto"/>
            <w:vAlign w:val="center"/>
          </w:tcPr>
          <w:p w14:paraId="28B8DBF2" w14:textId="77777777" w:rsidR="009E18BE" w:rsidRPr="009E18BE" w:rsidRDefault="009E18BE" w:rsidP="009E18BE">
            <w:pPr>
              <w:rPr>
                <w:b/>
                <w:bCs/>
                <w:lang w:val="de-CH"/>
              </w:rPr>
            </w:pPr>
            <w:r w:rsidRPr="009E18BE">
              <w:rPr>
                <w:b/>
                <w:bCs/>
                <w:lang w:val="en-US"/>
              </w:rPr>
              <w:t>Area</w:t>
            </w:r>
          </w:p>
        </w:tc>
        <w:tc>
          <w:tcPr>
            <w:tcW w:w="1150" w:type="dxa"/>
            <w:tcBorders>
              <w:top w:val="single" w:sz="8" w:space="0" w:color="auto"/>
            </w:tcBorders>
            <w:shd w:val="clear" w:color="auto" w:fill="auto"/>
            <w:vAlign w:val="center"/>
          </w:tcPr>
          <w:p w14:paraId="56DAABEE" w14:textId="77777777" w:rsidR="009E18BE" w:rsidRPr="009E18BE" w:rsidRDefault="009E18BE" w:rsidP="009E18BE">
            <w:pPr>
              <w:rPr>
                <w:b/>
                <w:bCs/>
                <w:lang w:val="de-CH"/>
              </w:rPr>
            </w:pPr>
            <w:r w:rsidRPr="009E18BE">
              <w:rPr>
                <w:b/>
                <w:bCs/>
                <w:lang w:val="en-US"/>
              </w:rPr>
              <w:t></w:t>
            </w:r>
            <w:r w:rsidRPr="009E18BE">
              <w:rPr>
                <w:bCs/>
                <w:i/>
                <w:lang w:val="en-US"/>
              </w:rPr>
              <w:t></w:t>
            </w:r>
            <w:bookmarkStart w:id="17" w:name="_Hlk128413794"/>
            <w:r w:rsidRPr="009E18BE">
              <w:rPr>
                <w:b/>
                <w:i/>
                <w:lang w:val="en-US"/>
              </w:rPr>
              <w:t>STE</w:t>
            </w:r>
            <w:r w:rsidRPr="009E18BE">
              <w:rPr>
                <w:b/>
                <w:iCs/>
                <w:vertAlign w:val="subscript"/>
                <w:lang w:val="en-US"/>
              </w:rPr>
              <w:t>max</w:t>
            </w:r>
            <w:bookmarkEnd w:id="17"/>
          </w:p>
        </w:tc>
        <w:tc>
          <w:tcPr>
            <w:tcW w:w="1252" w:type="dxa"/>
            <w:tcBorders>
              <w:top w:val="single" w:sz="8" w:space="0" w:color="auto"/>
            </w:tcBorders>
            <w:shd w:val="clear" w:color="auto" w:fill="auto"/>
            <w:vAlign w:val="center"/>
          </w:tcPr>
          <w:p w14:paraId="1E029B36" w14:textId="77777777" w:rsidR="009E18BE" w:rsidRPr="009E18BE" w:rsidRDefault="009E18BE" w:rsidP="009E18BE">
            <w:pPr>
              <w:rPr>
                <w:b/>
                <w:bCs/>
                <w:i/>
                <w:lang w:val="de-CH"/>
              </w:rPr>
            </w:pPr>
            <w:r w:rsidRPr="009E18BE">
              <w:rPr>
                <w:b/>
                <w:bCs/>
                <w:i/>
                <w:lang w:val="en-US"/>
              </w:rPr>
              <w:t>FF</w:t>
            </w:r>
          </w:p>
        </w:tc>
        <w:tc>
          <w:tcPr>
            <w:tcW w:w="1153" w:type="dxa"/>
            <w:tcBorders>
              <w:top w:val="single" w:sz="8" w:space="0" w:color="auto"/>
            </w:tcBorders>
            <w:shd w:val="clear" w:color="auto" w:fill="auto"/>
            <w:vAlign w:val="center"/>
          </w:tcPr>
          <w:p w14:paraId="6509209C" w14:textId="77777777" w:rsidR="009E18BE" w:rsidRPr="009E18BE" w:rsidRDefault="009E18BE" w:rsidP="009E18BE">
            <w:pPr>
              <w:rPr>
                <w:b/>
                <w:bCs/>
                <w:lang w:val="de-CH"/>
              </w:rPr>
            </w:pPr>
            <w:r w:rsidRPr="009E18BE">
              <w:rPr>
                <w:b/>
                <w:bCs/>
                <w:i/>
                <w:lang w:val="en-US"/>
              </w:rPr>
              <w:t>V</w:t>
            </w:r>
            <w:r w:rsidRPr="009E18BE">
              <w:rPr>
                <w:b/>
                <w:bCs/>
                <w:vertAlign w:val="subscript"/>
                <w:lang w:val="en-US"/>
              </w:rPr>
              <w:t>OC</w:t>
            </w:r>
          </w:p>
        </w:tc>
        <w:tc>
          <w:tcPr>
            <w:tcW w:w="1178" w:type="dxa"/>
            <w:tcBorders>
              <w:top w:val="single" w:sz="8" w:space="0" w:color="auto"/>
            </w:tcBorders>
            <w:shd w:val="clear" w:color="auto" w:fill="auto"/>
            <w:vAlign w:val="center"/>
          </w:tcPr>
          <w:p w14:paraId="2A34F124" w14:textId="77777777" w:rsidR="009E18BE" w:rsidRPr="009E18BE" w:rsidRDefault="009E18BE" w:rsidP="009E18BE">
            <w:pPr>
              <w:rPr>
                <w:b/>
                <w:bCs/>
                <w:lang w:val="de-CH"/>
              </w:rPr>
            </w:pPr>
            <w:r w:rsidRPr="009E18BE">
              <w:rPr>
                <w:b/>
                <w:bCs/>
                <w:i/>
                <w:lang w:val="en-US"/>
              </w:rPr>
              <w:t>i</w:t>
            </w:r>
            <w:r w:rsidRPr="009E18BE">
              <w:rPr>
                <w:b/>
                <w:bCs/>
                <w:vertAlign w:val="subscript"/>
                <w:lang w:val="en-US"/>
              </w:rPr>
              <w:t>SC</w:t>
            </w:r>
          </w:p>
        </w:tc>
        <w:tc>
          <w:tcPr>
            <w:tcW w:w="1169" w:type="dxa"/>
            <w:tcBorders>
              <w:top w:val="single" w:sz="8" w:space="0" w:color="auto"/>
            </w:tcBorders>
            <w:shd w:val="clear" w:color="auto" w:fill="auto"/>
            <w:vAlign w:val="center"/>
          </w:tcPr>
          <w:p w14:paraId="4C13BE34" w14:textId="77777777" w:rsidR="009E18BE" w:rsidRPr="009E18BE" w:rsidRDefault="009E18BE" w:rsidP="009E18BE">
            <w:pPr>
              <w:rPr>
                <w:b/>
                <w:bCs/>
                <w:lang w:val="de-CH"/>
              </w:rPr>
            </w:pPr>
            <w:r w:rsidRPr="009E18BE">
              <w:rPr>
                <w:b/>
                <w:bCs/>
                <w:i/>
                <w:lang w:val="en-US"/>
              </w:rPr>
              <w:t>V</w:t>
            </w:r>
            <w:r w:rsidRPr="009E18BE">
              <w:rPr>
                <w:b/>
                <w:bCs/>
                <w:vertAlign w:val="subscript"/>
                <w:lang w:val="en-US"/>
              </w:rPr>
              <w:t>mpp</w:t>
            </w:r>
          </w:p>
        </w:tc>
        <w:tc>
          <w:tcPr>
            <w:tcW w:w="991" w:type="dxa"/>
            <w:tcBorders>
              <w:top w:val="single" w:sz="8" w:space="0" w:color="auto"/>
            </w:tcBorders>
            <w:shd w:val="clear" w:color="auto" w:fill="auto"/>
            <w:vAlign w:val="center"/>
          </w:tcPr>
          <w:p w14:paraId="2C74BFB6" w14:textId="77777777" w:rsidR="009E18BE" w:rsidRPr="009E18BE" w:rsidRDefault="009E18BE" w:rsidP="009E18BE">
            <w:pPr>
              <w:rPr>
                <w:b/>
                <w:bCs/>
                <w:lang w:val="de-CH"/>
              </w:rPr>
            </w:pPr>
            <w:r w:rsidRPr="009E18BE">
              <w:rPr>
                <w:b/>
                <w:bCs/>
                <w:i/>
                <w:lang w:val="en-US"/>
              </w:rPr>
              <w:t>i</w:t>
            </w:r>
            <w:r w:rsidRPr="009E18BE">
              <w:rPr>
                <w:b/>
                <w:bCs/>
                <w:vertAlign w:val="subscript"/>
                <w:lang w:val="en-US"/>
              </w:rPr>
              <w:t>mpp</w:t>
            </w:r>
          </w:p>
        </w:tc>
      </w:tr>
      <w:tr w:rsidR="009E18BE" w:rsidRPr="009E18BE" w14:paraId="6CC63677" w14:textId="77777777" w:rsidTr="00B9269A">
        <w:trPr>
          <w:trHeight w:val="288"/>
          <w:jc w:val="center"/>
        </w:trPr>
        <w:tc>
          <w:tcPr>
            <w:tcW w:w="1046" w:type="dxa"/>
            <w:tcBorders>
              <w:bottom w:val="single" w:sz="8" w:space="0" w:color="7F7F7F" w:themeColor="text1" w:themeTint="80"/>
            </w:tcBorders>
            <w:shd w:val="clear" w:color="auto" w:fill="auto"/>
          </w:tcPr>
          <w:p w14:paraId="05037A16" w14:textId="77777777" w:rsidR="009E18BE" w:rsidRPr="009E18BE" w:rsidRDefault="009E18BE" w:rsidP="009E18BE">
            <w:pPr>
              <w:rPr>
                <w:lang w:val="de-CH"/>
              </w:rPr>
            </w:pPr>
            <w:r w:rsidRPr="009E18BE">
              <w:rPr>
                <w:lang w:val="en-GB"/>
              </w:rPr>
              <w:t>(cm</w:t>
            </w:r>
            <w:r w:rsidRPr="009E18BE">
              <w:rPr>
                <w:vertAlign w:val="superscript"/>
                <w:lang w:val="en-GB"/>
              </w:rPr>
              <w:t>2</w:t>
            </w:r>
            <w:r w:rsidRPr="009E18BE">
              <w:rPr>
                <w:lang w:val="en-GB"/>
              </w:rPr>
              <w:t>)</w:t>
            </w:r>
          </w:p>
        </w:tc>
        <w:tc>
          <w:tcPr>
            <w:tcW w:w="1150" w:type="dxa"/>
            <w:tcBorders>
              <w:bottom w:val="single" w:sz="8" w:space="0" w:color="7F7F7F" w:themeColor="text1" w:themeTint="80"/>
            </w:tcBorders>
            <w:shd w:val="clear" w:color="auto" w:fill="auto"/>
          </w:tcPr>
          <w:p w14:paraId="716F6206" w14:textId="77777777" w:rsidR="009E18BE" w:rsidRPr="009E18BE" w:rsidRDefault="009E18BE" w:rsidP="009E18BE">
            <w:pPr>
              <w:rPr>
                <w:lang w:val="de-CH"/>
              </w:rPr>
            </w:pPr>
            <w:r w:rsidRPr="009E18BE">
              <w:rPr>
                <w:lang w:val="en-US"/>
              </w:rPr>
              <w:t>(%)</w:t>
            </w:r>
          </w:p>
        </w:tc>
        <w:tc>
          <w:tcPr>
            <w:tcW w:w="1252" w:type="dxa"/>
            <w:tcBorders>
              <w:bottom w:val="single" w:sz="8" w:space="0" w:color="7F7F7F" w:themeColor="text1" w:themeTint="80"/>
            </w:tcBorders>
            <w:shd w:val="clear" w:color="auto" w:fill="auto"/>
          </w:tcPr>
          <w:p w14:paraId="59107DAF" w14:textId="77777777" w:rsidR="009E18BE" w:rsidRPr="009E18BE" w:rsidRDefault="009E18BE" w:rsidP="009E18BE">
            <w:pPr>
              <w:rPr>
                <w:lang w:val="de-CH"/>
              </w:rPr>
            </w:pPr>
            <w:r w:rsidRPr="009E18BE">
              <w:rPr>
                <w:lang w:val="en-US"/>
              </w:rPr>
              <w:t>(%)</w:t>
            </w:r>
          </w:p>
        </w:tc>
        <w:tc>
          <w:tcPr>
            <w:tcW w:w="1153" w:type="dxa"/>
            <w:tcBorders>
              <w:bottom w:val="single" w:sz="8" w:space="0" w:color="7F7F7F" w:themeColor="text1" w:themeTint="80"/>
            </w:tcBorders>
            <w:shd w:val="clear" w:color="auto" w:fill="auto"/>
          </w:tcPr>
          <w:p w14:paraId="68B28600" w14:textId="77777777" w:rsidR="009E18BE" w:rsidRPr="009E18BE" w:rsidRDefault="009E18BE" w:rsidP="009E18BE">
            <w:pPr>
              <w:rPr>
                <w:lang w:val="de-CH"/>
              </w:rPr>
            </w:pPr>
            <w:r w:rsidRPr="009E18BE">
              <w:rPr>
                <w:lang w:val="en-US"/>
              </w:rPr>
              <w:t>(V)</w:t>
            </w:r>
          </w:p>
        </w:tc>
        <w:tc>
          <w:tcPr>
            <w:tcW w:w="1178" w:type="dxa"/>
            <w:tcBorders>
              <w:bottom w:val="single" w:sz="8" w:space="0" w:color="7F7F7F" w:themeColor="text1" w:themeTint="80"/>
            </w:tcBorders>
            <w:shd w:val="clear" w:color="auto" w:fill="auto"/>
          </w:tcPr>
          <w:p w14:paraId="23CBAFA1" w14:textId="77777777" w:rsidR="009E18BE" w:rsidRPr="009E18BE" w:rsidRDefault="009E18BE" w:rsidP="009E18BE">
            <w:pPr>
              <w:rPr>
                <w:lang w:val="de-CH"/>
              </w:rPr>
            </w:pPr>
            <w:r w:rsidRPr="009E18BE">
              <w:rPr>
                <w:lang w:val="en-US"/>
              </w:rPr>
              <w:t>(mA)</w:t>
            </w:r>
          </w:p>
        </w:tc>
        <w:tc>
          <w:tcPr>
            <w:tcW w:w="1169" w:type="dxa"/>
            <w:tcBorders>
              <w:bottom w:val="single" w:sz="8" w:space="0" w:color="7F7F7F" w:themeColor="text1" w:themeTint="80"/>
            </w:tcBorders>
            <w:shd w:val="clear" w:color="auto" w:fill="auto"/>
          </w:tcPr>
          <w:p w14:paraId="581D701B" w14:textId="77777777" w:rsidR="009E18BE" w:rsidRPr="009E18BE" w:rsidRDefault="009E18BE" w:rsidP="009E18BE">
            <w:pPr>
              <w:rPr>
                <w:lang w:val="de-CH"/>
              </w:rPr>
            </w:pPr>
            <w:r w:rsidRPr="009E18BE">
              <w:rPr>
                <w:lang w:val="en-US"/>
              </w:rPr>
              <w:t>(V)</w:t>
            </w:r>
          </w:p>
        </w:tc>
        <w:tc>
          <w:tcPr>
            <w:tcW w:w="991" w:type="dxa"/>
            <w:tcBorders>
              <w:bottom w:val="single" w:sz="8" w:space="0" w:color="7F7F7F" w:themeColor="text1" w:themeTint="80"/>
            </w:tcBorders>
            <w:shd w:val="clear" w:color="auto" w:fill="auto"/>
          </w:tcPr>
          <w:p w14:paraId="7C62939F" w14:textId="77777777" w:rsidR="009E18BE" w:rsidRPr="009E18BE" w:rsidRDefault="009E18BE" w:rsidP="009E18BE">
            <w:pPr>
              <w:rPr>
                <w:lang w:val="de-CH"/>
              </w:rPr>
            </w:pPr>
            <w:r w:rsidRPr="009E18BE">
              <w:rPr>
                <w:lang w:val="en-US"/>
              </w:rPr>
              <w:t>(mA)</w:t>
            </w:r>
          </w:p>
        </w:tc>
      </w:tr>
      <w:tr w:rsidR="009E18BE" w:rsidRPr="009E18BE" w14:paraId="11B3DE70" w14:textId="77777777" w:rsidTr="00B9269A">
        <w:trPr>
          <w:trHeight w:val="288"/>
          <w:jc w:val="center"/>
        </w:trPr>
        <w:tc>
          <w:tcPr>
            <w:tcW w:w="1046" w:type="dxa"/>
            <w:tcBorders>
              <w:top w:val="single" w:sz="8" w:space="0" w:color="7F7F7F" w:themeColor="text1" w:themeTint="80"/>
            </w:tcBorders>
            <w:shd w:val="clear" w:color="auto" w:fill="auto"/>
            <w:vAlign w:val="center"/>
          </w:tcPr>
          <w:p w14:paraId="0B246F3E" w14:textId="77777777" w:rsidR="009E18BE" w:rsidRPr="009E18BE" w:rsidRDefault="009E18BE" w:rsidP="009E18BE">
            <w:pPr>
              <w:rPr>
                <w:lang w:val="de-CH"/>
              </w:rPr>
            </w:pPr>
            <w:r w:rsidRPr="009E18BE">
              <w:t>29.6</w:t>
            </w:r>
          </w:p>
        </w:tc>
        <w:tc>
          <w:tcPr>
            <w:tcW w:w="1150" w:type="dxa"/>
            <w:tcBorders>
              <w:top w:val="single" w:sz="8" w:space="0" w:color="7F7F7F" w:themeColor="text1" w:themeTint="80"/>
            </w:tcBorders>
            <w:shd w:val="clear" w:color="auto" w:fill="auto"/>
            <w:vAlign w:val="center"/>
          </w:tcPr>
          <w:p w14:paraId="0FCC4251" w14:textId="77777777" w:rsidR="009E18BE" w:rsidRPr="009E18BE" w:rsidRDefault="009E18BE" w:rsidP="009E18BE">
            <w:pPr>
              <w:rPr>
                <w:lang w:val="de-CH"/>
              </w:rPr>
            </w:pPr>
            <w:r w:rsidRPr="009E18BE">
              <w:t>8.1</w:t>
            </w:r>
          </w:p>
        </w:tc>
        <w:tc>
          <w:tcPr>
            <w:tcW w:w="1252" w:type="dxa"/>
            <w:tcBorders>
              <w:top w:val="single" w:sz="8" w:space="0" w:color="7F7F7F" w:themeColor="text1" w:themeTint="80"/>
            </w:tcBorders>
            <w:shd w:val="clear" w:color="auto" w:fill="auto"/>
            <w:vAlign w:val="center"/>
          </w:tcPr>
          <w:p w14:paraId="2A18D805" w14:textId="77777777" w:rsidR="009E18BE" w:rsidRPr="009E18BE" w:rsidRDefault="009E18BE" w:rsidP="009E18BE">
            <w:pPr>
              <w:rPr>
                <w:lang w:val="de-CH"/>
              </w:rPr>
            </w:pPr>
            <w:r w:rsidRPr="009E18BE">
              <w:t>64.3</w:t>
            </w:r>
          </w:p>
        </w:tc>
        <w:tc>
          <w:tcPr>
            <w:tcW w:w="1153" w:type="dxa"/>
            <w:tcBorders>
              <w:top w:val="single" w:sz="8" w:space="0" w:color="7F7F7F" w:themeColor="text1" w:themeTint="80"/>
            </w:tcBorders>
            <w:shd w:val="clear" w:color="auto" w:fill="auto"/>
            <w:vAlign w:val="center"/>
          </w:tcPr>
          <w:p w14:paraId="1624134F" w14:textId="77777777" w:rsidR="009E18BE" w:rsidRPr="009E18BE" w:rsidRDefault="009E18BE" w:rsidP="009E18BE">
            <w:pPr>
              <w:rPr>
                <w:lang w:val="de-CH"/>
              </w:rPr>
            </w:pPr>
            <w:r w:rsidRPr="009E18BE">
              <w:t>6.6</w:t>
            </w:r>
          </w:p>
        </w:tc>
        <w:tc>
          <w:tcPr>
            <w:tcW w:w="1178" w:type="dxa"/>
            <w:tcBorders>
              <w:top w:val="single" w:sz="8" w:space="0" w:color="7F7F7F" w:themeColor="text1" w:themeTint="80"/>
            </w:tcBorders>
            <w:shd w:val="clear" w:color="auto" w:fill="auto"/>
            <w:vAlign w:val="center"/>
          </w:tcPr>
          <w:p w14:paraId="010568DD" w14:textId="77777777" w:rsidR="009E18BE" w:rsidRPr="009E18BE" w:rsidRDefault="009E18BE" w:rsidP="009E18BE">
            <w:pPr>
              <w:rPr>
                <w:lang w:val="de-CH"/>
              </w:rPr>
            </w:pPr>
            <w:r w:rsidRPr="009E18BE">
              <w:t>56.3</w:t>
            </w:r>
          </w:p>
        </w:tc>
        <w:tc>
          <w:tcPr>
            <w:tcW w:w="1169" w:type="dxa"/>
            <w:tcBorders>
              <w:top w:val="single" w:sz="8" w:space="0" w:color="7F7F7F" w:themeColor="text1" w:themeTint="80"/>
            </w:tcBorders>
            <w:shd w:val="clear" w:color="auto" w:fill="auto"/>
            <w:vAlign w:val="center"/>
          </w:tcPr>
          <w:p w14:paraId="47948B60" w14:textId="77777777" w:rsidR="009E18BE" w:rsidRPr="009E18BE" w:rsidRDefault="009E18BE" w:rsidP="009E18BE">
            <w:pPr>
              <w:rPr>
                <w:lang w:val="de-CH"/>
              </w:rPr>
            </w:pPr>
            <w:r w:rsidRPr="009E18BE">
              <w:t>5.0</w:t>
            </w:r>
          </w:p>
        </w:tc>
        <w:tc>
          <w:tcPr>
            <w:tcW w:w="991" w:type="dxa"/>
            <w:tcBorders>
              <w:top w:val="single" w:sz="8" w:space="0" w:color="7F7F7F" w:themeColor="text1" w:themeTint="80"/>
            </w:tcBorders>
            <w:shd w:val="clear" w:color="auto" w:fill="auto"/>
            <w:vAlign w:val="center"/>
          </w:tcPr>
          <w:p w14:paraId="28B3B858" w14:textId="77777777" w:rsidR="009E18BE" w:rsidRPr="009E18BE" w:rsidRDefault="009E18BE" w:rsidP="009E18BE">
            <w:pPr>
              <w:rPr>
                <w:lang w:val="de-CH"/>
              </w:rPr>
            </w:pPr>
            <w:r w:rsidRPr="009E18BE">
              <w:t>47.8</w:t>
            </w:r>
          </w:p>
        </w:tc>
      </w:tr>
      <w:tr w:rsidR="009E18BE" w:rsidRPr="009E18BE" w14:paraId="26EDAB1D" w14:textId="77777777" w:rsidTr="00B9269A">
        <w:trPr>
          <w:trHeight w:val="288"/>
          <w:jc w:val="center"/>
        </w:trPr>
        <w:tc>
          <w:tcPr>
            <w:tcW w:w="1046" w:type="dxa"/>
            <w:shd w:val="clear" w:color="auto" w:fill="auto"/>
            <w:vAlign w:val="center"/>
          </w:tcPr>
          <w:p w14:paraId="3C6939B1" w14:textId="77777777" w:rsidR="009E18BE" w:rsidRPr="009E18BE" w:rsidRDefault="009E18BE" w:rsidP="009E18BE">
            <w:pPr>
              <w:rPr>
                <w:lang w:val="de-CH"/>
              </w:rPr>
            </w:pPr>
            <w:r w:rsidRPr="009E18BE">
              <w:t>25.9</w:t>
            </w:r>
          </w:p>
        </w:tc>
        <w:tc>
          <w:tcPr>
            <w:tcW w:w="1150" w:type="dxa"/>
            <w:shd w:val="clear" w:color="auto" w:fill="auto"/>
            <w:vAlign w:val="center"/>
          </w:tcPr>
          <w:p w14:paraId="2BD70E53" w14:textId="77777777" w:rsidR="009E18BE" w:rsidRPr="009E18BE" w:rsidRDefault="009E18BE" w:rsidP="009E18BE">
            <w:pPr>
              <w:rPr>
                <w:lang w:val="de-CH"/>
              </w:rPr>
            </w:pPr>
            <w:r w:rsidRPr="009E18BE">
              <w:t>8.2</w:t>
            </w:r>
          </w:p>
        </w:tc>
        <w:tc>
          <w:tcPr>
            <w:tcW w:w="1252" w:type="dxa"/>
            <w:shd w:val="clear" w:color="auto" w:fill="auto"/>
            <w:vAlign w:val="center"/>
          </w:tcPr>
          <w:p w14:paraId="744D4384" w14:textId="77777777" w:rsidR="009E18BE" w:rsidRPr="009E18BE" w:rsidRDefault="009E18BE" w:rsidP="009E18BE">
            <w:pPr>
              <w:rPr>
                <w:lang w:val="de-CH"/>
              </w:rPr>
            </w:pPr>
            <w:r w:rsidRPr="009E18BE">
              <w:t>64.9</w:t>
            </w:r>
          </w:p>
        </w:tc>
        <w:tc>
          <w:tcPr>
            <w:tcW w:w="1153" w:type="dxa"/>
            <w:shd w:val="clear" w:color="auto" w:fill="auto"/>
            <w:vAlign w:val="center"/>
          </w:tcPr>
          <w:p w14:paraId="53241617" w14:textId="77777777" w:rsidR="009E18BE" w:rsidRPr="009E18BE" w:rsidRDefault="009E18BE" w:rsidP="009E18BE">
            <w:pPr>
              <w:rPr>
                <w:lang w:val="de-CH"/>
              </w:rPr>
            </w:pPr>
            <w:r w:rsidRPr="009E18BE">
              <w:t>5.8</w:t>
            </w:r>
          </w:p>
        </w:tc>
        <w:tc>
          <w:tcPr>
            <w:tcW w:w="1178" w:type="dxa"/>
            <w:shd w:val="clear" w:color="auto" w:fill="auto"/>
            <w:vAlign w:val="center"/>
          </w:tcPr>
          <w:p w14:paraId="2A704301" w14:textId="77777777" w:rsidR="009E18BE" w:rsidRPr="009E18BE" w:rsidRDefault="009E18BE" w:rsidP="009E18BE">
            <w:pPr>
              <w:rPr>
                <w:lang w:val="de-CH"/>
              </w:rPr>
            </w:pPr>
            <w:r w:rsidRPr="009E18BE">
              <w:t>56.3</w:t>
            </w:r>
          </w:p>
        </w:tc>
        <w:tc>
          <w:tcPr>
            <w:tcW w:w="1169" w:type="dxa"/>
            <w:shd w:val="clear" w:color="auto" w:fill="auto"/>
            <w:vAlign w:val="center"/>
          </w:tcPr>
          <w:p w14:paraId="2FC73E41" w14:textId="77777777" w:rsidR="009E18BE" w:rsidRPr="009E18BE" w:rsidRDefault="009E18BE" w:rsidP="009E18BE">
            <w:pPr>
              <w:rPr>
                <w:lang w:val="de-CH"/>
              </w:rPr>
            </w:pPr>
            <w:r w:rsidRPr="009E18BE">
              <w:t>4.3</w:t>
            </w:r>
          </w:p>
        </w:tc>
        <w:tc>
          <w:tcPr>
            <w:tcW w:w="991" w:type="dxa"/>
            <w:shd w:val="clear" w:color="auto" w:fill="auto"/>
            <w:vAlign w:val="center"/>
          </w:tcPr>
          <w:p w14:paraId="09AC02A2" w14:textId="77777777" w:rsidR="009E18BE" w:rsidRPr="009E18BE" w:rsidRDefault="009E18BE" w:rsidP="009E18BE">
            <w:pPr>
              <w:rPr>
                <w:lang w:val="de-CH"/>
              </w:rPr>
            </w:pPr>
            <w:r w:rsidRPr="009E18BE">
              <w:t>49.1</w:t>
            </w:r>
          </w:p>
        </w:tc>
      </w:tr>
      <w:tr w:rsidR="009E18BE" w:rsidRPr="009E18BE" w14:paraId="10880E03" w14:textId="77777777" w:rsidTr="00B9269A">
        <w:trPr>
          <w:trHeight w:val="288"/>
          <w:jc w:val="center"/>
        </w:trPr>
        <w:tc>
          <w:tcPr>
            <w:tcW w:w="1046" w:type="dxa"/>
            <w:shd w:val="clear" w:color="auto" w:fill="auto"/>
            <w:vAlign w:val="center"/>
          </w:tcPr>
          <w:p w14:paraId="06CA3C19" w14:textId="77777777" w:rsidR="009E18BE" w:rsidRPr="009E18BE" w:rsidRDefault="009E18BE" w:rsidP="009E18BE">
            <w:pPr>
              <w:rPr>
                <w:lang w:val="de-CH"/>
              </w:rPr>
            </w:pPr>
            <w:r w:rsidRPr="009E18BE">
              <w:rPr>
                <w:lang w:val="en-US"/>
              </w:rPr>
              <w:t>22.2</w:t>
            </w:r>
          </w:p>
        </w:tc>
        <w:tc>
          <w:tcPr>
            <w:tcW w:w="1150" w:type="dxa"/>
            <w:shd w:val="clear" w:color="auto" w:fill="auto"/>
            <w:vAlign w:val="center"/>
          </w:tcPr>
          <w:p w14:paraId="17704647" w14:textId="77777777" w:rsidR="009E18BE" w:rsidRPr="009E18BE" w:rsidRDefault="009E18BE" w:rsidP="009E18BE">
            <w:pPr>
              <w:rPr>
                <w:lang w:val="de-CH"/>
              </w:rPr>
            </w:pPr>
            <w:r w:rsidRPr="009E18BE">
              <w:rPr>
                <w:lang w:val="en-US"/>
              </w:rPr>
              <w:t>8.1</w:t>
            </w:r>
          </w:p>
        </w:tc>
        <w:tc>
          <w:tcPr>
            <w:tcW w:w="1252" w:type="dxa"/>
            <w:shd w:val="clear" w:color="auto" w:fill="auto"/>
            <w:vAlign w:val="center"/>
          </w:tcPr>
          <w:p w14:paraId="4944D84D" w14:textId="77777777" w:rsidR="009E18BE" w:rsidRPr="009E18BE" w:rsidRDefault="009E18BE" w:rsidP="009E18BE">
            <w:pPr>
              <w:rPr>
                <w:lang w:val="de-CH"/>
              </w:rPr>
            </w:pPr>
            <w:r w:rsidRPr="009E18BE">
              <w:rPr>
                <w:lang w:val="en-US"/>
              </w:rPr>
              <w:t>64.9</w:t>
            </w:r>
          </w:p>
        </w:tc>
        <w:tc>
          <w:tcPr>
            <w:tcW w:w="1153" w:type="dxa"/>
            <w:shd w:val="clear" w:color="auto" w:fill="auto"/>
            <w:vAlign w:val="center"/>
          </w:tcPr>
          <w:p w14:paraId="712AD8E3" w14:textId="77777777" w:rsidR="009E18BE" w:rsidRPr="009E18BE" w:rsidRDefault="009E18BE" w:rsidP="009E18BE">
            <w:pPr>
              <w:rPr>
                <w:lang w:val="de-CH"/>
              </w:rPr>
            </w:pPr>
            <w:r w:rsidRPr="009E18BE">
              <w:rPr>
                <w:lang w:val="en-US"/>
              </w:rPr>
              <w:t>5.0</w:t>
            </w:r>
          </w:p>
        </w:tc>
        <w:tc>
          <w:tcPr>
            <w:tcW w:w="1178" w:type="dxa"/>
            <w:shd w:val="clear" w:color="auto" w:fill="auto"/>
            <w:vAlign w:val="center"/>
          </w:tcPr>
          <w:p w14:paraId="13CF7148" w14:textId="77777777" w:rsidR="009E18BE" w:rsidRPr="009E18BE" w:rsidRDefault="009E18BE" w:rsidP="009E18BE">
            <w:pPr>
              <w:rPr>
                <w:lang w:val="de-CH"/>
              </w:rPr>
            </w:pPr>
            <w:r w:rsidRPr="009E18BE">
              <w:rPr>
                <w:lang w:val="en-US"/>
              </w:rPr>
              <w:t>56.1</w:t>
            </w:r>
          </w:p>
        </w:tc>
        <w:tc>
          <w:tcPr>
            <w:tcW w:w="1169" w:type="dxa"/>
            <w:shd w:val="clear" w:color="auto" w:fill="auto"/>
            <w:vAlign w:val="center"/>
          </w:tcPr>
          <w:p w14:paraId="18399187" w14:textId="77777777" w:rsidR="009E18BE" w:rsidRPr="009E18BE" w:rsidRDefault="009E18BE" w:rsidP="009E18BE">
            <w:pPr>
              <w:rPr>
                <w:lang w:val="de-CH"/>
              </w:rPr>
            </w:pPr>
            <w:r w:rsidRPr="009E18BE">
              <w:rPr>
                <w:lang w:val="en-US"/>
              </w:rPr>
              <w:t>3.7</w:t>
            </w:r>
          </w:p>
        </w:tc>
        <w:tc>
          <w:tcPr>
            <w:tcW w:w="991" w:type="dxa"/>
            <w:shd w:val="clear" w:color="auto" w:fill="auto"/>
            <w:vAlign w:val="center"/>
          </w:tcPr>
          <w:p w14:paraId="7390AE9F" w14:textId="77777777" w:rsidR="009E18BE" w:rsidRPr="009E18BE" w:rsidRDefault="009E18BE" w:rsidP="009E18BE">
            <w:pPr>
              <w:rPr>
                <w:lang w:val="de-CH"/>
              </w:rPr>
            </w:pPr>
            <w:r w:rsidRPr="009E18BE">
              <w:rPr>
                <w:lang w:val="en-US"/>
              </w:rPr>
              <w:t>48.7</w:t>
            </w:r>
          </w:p>
        </w:tc>
      </w:tr>
      <w:tr w:rsidR="009E18BE" w:rsidRPr="009E18BE" w14:paraId="6A8896C5" w14:textId="77777777" w:rsidTr="00B9269A">
        <w:trPr>
          <w:trHeight w:val="288"/>
          <w:jc w:val="center"/>
        </w:trPr>
        <w:tc>
          <w:tcPr>
            <w:tcW w:w="1046" w:type="dxa"/>
            <w:shd w:val="clear" w:color="auto" w:fill="auto"/>
            <w:vAlign w:val="center"/>
          </w:tcPr>
          <w:p w14:paraId="4E8E537E" w14:textId="77777777" w:rsidR="009E18BE" w:rsidRPr="009E18BE" w:rsidRDefault="009E18BE" w:rsidP="009E18BE">
            <w:pPr>
              <w:rPr>
                <w:lang w:val="de-CH"/>
              </w:rPr>
            </w:pPr>
            <w:r w:rsidRPr="009E18BE">
              <w:t>18.5</w:t>
            </w:r>
          </w:p>
        </w:tc>
        <w:tc>
          <w:tcPr>
            <w:tcW w:w="1150" w:type="dxa"/>
            <w:shd w:val="clear" w:color="auto" w:fill="auto"/>
            <w:vAlign w:val="center"/>
          </w:tcPr>
          <w:p w14:paraId="4525F0C6" w14:textId="77777777" w:rsidR="009E18BE" w:rsidRPr="009E18BE" w:rsidRDefault="009E18BE" w:rsidP="009E18BE">
            <w:pPr>
              <w:rPr>
                <w:lang w:val="de-CH"/>
              </w:rPr>
            </w:pPr>
            <w:r w:rsidRPr="009E18BE">
              <w:t>8.2</w:t>
            </w:r>
          </w:p>
        </w:tc>
        <w:tc>
          <w:tcPr>
            <w:tcW w:w="1252" w:type="dxa"/>
            <w:shd w:val="clear" w:color="auto" w:fill="auto"/>
            <w:vAlign w:val="center"/>
          </w:tcPr>
          <w:p w14:paraId="5B92BA43" w14:textId="77777777" w:rsidR="009E18BE" w:rsidRPr="009E18BE" w:rsidRDefault="009E18BE" w:rsidP="009E18BE">
            <w:pPr>
              <w:rPr>
                <w:lang w:val="de-CH"/>
              </w:rPr>
            </w:pPr>
            <w:r w:rsidRPr="009E18BE">
              <w:t>65.3</w:t>
            </w:r>
          </w:p>
        </w:tc>
        <w:tc>
          <w:tcPr>
            <w:tcW w:w="1153" w:type="dxa"/>
            <w:shd w:val="clear" w:color="auto" w:fill="auto"/>
            <w:vAlign w:val="center"/>
          </w:tcPr>
          <w:p w14:paraId="2700907B" w14:textId="77777777" w:rsidR="009E18BE" w:rsidRPr="009E18BE" w:rsidRDefault="009E18BE" w:rsidP="009E18BE">
            <w:pPr>
              <w:rPr>
                <w:lang w:val="de-CH"/>
              </w:rPr>
            </w:pPr>
            <w:r w:rsidRPr="009E18BE">
              <w:t>4.1</w:t>
            </w:r>
          </w:p>
        </w:tc>
        <w:tc>
          <w:tcPr>
            <w:tcW w:w="1178" w:type="dxa"/>
            <w:shd w:val="clear" w:color="auto" w:fill="auto"/>
            <w:vAlign w:val="center"/>
          </w:tcPr>
          <w:p w14:paraId="5BB386FD" w14:textId="77777777" w:rsidR="009E18BE" w:rsidRPr="009E18BE" w:rsidRDefault="009E18BE" w:rsidP="009E18BE">
            <w:pPr>
              <w:rPr>
                <w:lang w:val="de-CH"/>
              </w:rPr>
            </w:pPr>
            <w:r w:rsidRPr="009E18BE">
              <w:t>56.1</w:t>
            </w:r>
          </w:p>
        </w:tc>
        <w:tc>
          <w:tcPr>
            <w:tcW w:w="1169" w:type="dxa"/>
            <w:shd w:val="clear" w:color="auto" w:fill="auto"/>
            <w:vAlign w:val="center"/>
          </w:tcPr>
          <w:p w14:paraId="114E7C9E" w14:textId="77777777" w:rsidR="009E18BE" w:rsidRPr="009E18BE" w:rsidRDefault="009E18BE" w:rsidP="009E18BE">
            <w:pPr>
              <w:rPr>
                <w:lang w:val="de-CH"/>
              </w:rPr>
            </w:pPr>
            <w:r w:rsidRPr="009E18BE">
              <w:t>3.1</w:t>
            </w:r>
          </w:p>
        </w:tc>
        <w:tc>
          <w:tcPr>
            <w:tcW w:w="991" w:type="dxa"/>
            <w:shd w:val="clear" w:color="auto" w:fill="auto"/>
            <w:vAlign w:val="center"/>
          </w:tcPr>
          <w:p w14:paraId="0B0F71AC" w14:textId="77777777" w:rsidR="009E18BE" w:rsidRPr="009E18BE" w:rsidRDefault="009E18BE" w:rsidP="009E18BE">
            <w:pPr>
              <w:rPr>
                <w:lang w:val="de-CH"/>
              </w:rPr>
            </w:pPr>
            <w:r w:rsidRPr="009E18BE">
              <w:t>48.8</w:t>
            </w:r>
          </w:p>
        </w:tc>
      </w:tr>
      <w:tr w:rsidR="009E18BE" w:rsidRPr="009E18BE" w14:paraId="69DE9C7A" w14:textId="77777777" w:rsidTr="00B9269A">
        <w:trPr>
          <w:trHeight w:val="288"/>
          <w:jc w:val="center"/>
        </w:trPr>
        <w:tc>
          <w:tcPr>
            <w:tcW w:w="1046" w:type="dxa"/>
            <w:shd w:val="clear" w:color="auto" w:fill="FFFFFF" w:themeFill="background1"/>
            <w:vAlign w:val="center"/>
          </w:tcPr>
          <w:p w14:paraId="150CE1C1" w14:textId="77777777" w:rsidR="009E18BE" w:rsidRPr="009E18BE" w:rsidRDefault="009E18BE" w:rsidP="009E18BE">
            <w:pPr>
              <w:rPr>
                <w:b/>
                <w:lang w:val="de-CH"/>
              </w:rPr>
            </w:pPr>
            <w:r w:rsidRPr="009E18BE">
              <w:rPr>
                <w:b/>
              </w:rPr>
              <w:t>14.8</w:t>
            </w:r>
          </w:p>
        </w:tc>
        <w:tc>
          <w:tcPr>
            <w:tcW w:w="1150" w:type="dxa"/>
            <w:shd w:val="clear" w:color="auto" w:fill="FFFFFF" w:themeFill="background1"/>
            <w:vAlign w:val="center"/>
          </w:tcPr>
          <w:p w14:paraId="2A3D68F4" w14:textId="77777777" w:rsidR="009E18BE" w:rsidRPr="009E18BE" w:rsidRDefault="009E18BE" w:rsidP="009E18BE">
            <w:pPr>
              <w:rPr>
                <w:b/>
                <w:lang w:val="de-CH"/>
              </w:rPr>
            </w:pPr>
            <w:r w:rsidRPr="009E18BE">
              <w:rPr>
                <w:b/>
              </w:rPr>
              <w:t>8.2</w:t>
            </w:r>
          </w:p>
        </w:tc>
        <w:tc>
          <w:tcPr>
            <w:tcW w:w="1252" w:type="dxa"/>
            <w:shd w:val="clear" w:color="auto" w:fill="FFFFFF" w:themeFill="background1"/>
            <w:vAlign w:val="center"/>
          </w:tcPr>
          <w:p w14:paraId="10F02931" w14:textId="77777777" w:rsidR="009E18BE" w:rsidRPr="009E18BE" w:rsidRDefault="009E18BE" w:rsidP="009E18BE">
            <w:pPr>
              <w:rPr>
                <w:b/>
                <w:lang w:val="de-CH"/>
              </w:rPr>
            </w:pPr>
            <w:r w:rsidRPr="009E18BE">
              <w:rPr>
                <w:b/>
              </w:rPr>
              <w:t>65.5</w:t>
            </w:r>
          </w:p>
        </w:tc>
        <w:tc>
          <w:tcPr>
            <w:tcW w:w="1153" w:type="dxa"/>
            <w:shd w:val="clear" w:color="auto" w:fill="FFFFFF" w:themeFill="background1"/>
            <w:vAlign w:val="center"/>
          </w:tcPr>
          <w:p w14:paraId="6868FA64" w14:textId="77777777" w:rsidR="009E18BE" w:rsidRPr="009E18BE" w:rsidRDefault="009E18BE" w:rsidP="009E18BE">
            <w:pPr>
              <w:rPr>
                <w:b/>
                <w:lang w:val="de-CH"/>
              </w:rPr>
            </w:pPr>
            <w:r w:rsidRPr="009E18BE">
              <w:rPr>
                <w:b/>
              </w:rPr>
              <w:t>3.3</w:t>
            </w:r>
          </w:p>
        </w:tc>
        <w:tc>
          <w:tcPr>
            <w:tcW w:w="1178" w:type="dxa"/>
            <w:shd w:val="clear" w:color="auto" w:fill="FFFFFF" w:themeFill="background1"/>
            <w:vAlign w:val="center"/>
          </w:tcPr>
          <w:p w14:paraId="1E5AB402" w14:textId="77777777" w:rsidR="009E18BE" w:rsidRPr="009E18BE" w:rsidRDefault="009E18BE" w:rsidP="009E18BE">
            <w:pPr>
              <w:rPr>
                <w:b/>
                <w:lang w:val="de-CH"/>
              </w:rPr>
            </w:pPr>
            <w:r w:rsidRPr="009E18BE">
              <w:rPr>
                <w:b/>
              </w:rPr>
              <w:t>55.8</w:t>
            </w:r>
          </w:p>
        </w:tc>
        <w:tc>
          <w:tcPr>
            <w:tcW w:w="1169" w:type="dxa"/>
            <w:shd w:val="clear" w:color="auto" w:fill="FFFFFF" w:themeFill="background1"/>
            <w:vAlign w:val="center"/>
          </w:tcPr>
          <w:p w14:paraId="18B876DD" w14:textId="77777777" w:rsidR="009E18BE" w:rsidRPr="009E18BE" w:rsidRDefault="009E18BE" w:rsidP="009E18BE">
            <w:pPr>
              <w:rPr>
                <w:b/>
                <w:lang w:val="de-CH"/>
              </w:rPr>
            </w:pPr>
            <w:r w:rsidRPr="009E18BE">
              <w:rPr>
                <w:b/>
              </w:rPr>
              <w:t>2.5</w:t>
            </w:r>
          </w:p>
        </w:tc>
        <w:tc>
          <w:tcPr>
            <w:tcW w:w="991" w:type="dxa"/>
            <w:shd w:val="clear" w:color="auto" w:fill="FFFFFF" w:themeFill="background1"/>
            <w:vAlign w:val="center"/>
          </w:tcPr>
          <w:p w14:paraId="77B4B05B" w14:textId="77777777" w:rsidR="009E18BE" w:rsidRPr="009E18BE" w:rsidRDefault="009E18BE" w:rsidP="009E18BE">
            <w:pPr>
              <w:rPr>
                <w:b/>
                <w:lang w:val="de-CH"/>
              </w:rPr>
            </w:pPr>
            <w:r w:rsidRPr="009E18BE">
              <w:rPr>
                <w:b/>
              </w:rPr>
              <w:t>48.2</w:t>
            </w:r>
          </w:p>
        </w:tc>
      </w:tr>
      <w:tr w:rsidR="009E18BE" w:rsidRPr="009E18BE" w14:paraId="6FF383E8" w14:textId="77777777" w:rsidTr="00B9269A">
        <w:trPr>
          <w:trHeight w:val="288"/>
          <w:jc w:val="center"/>
        </w:trPr>
        <w:tc>
          <w:tcPr>
            <w:tcW w:w="1046" w:type="dxa"/>
            <w:shd w:val="clear" w:color="auto" w:fill="auto"/>
            <w:vAlign w:val="center"/>
          </w:tcPr>
          <w:p w14:paraId="1C25D342" w14:textId="77777777" w:rsidR="009E18BE" w:rsidRPr="009E18BE" w:rsidRDefault="009E18BE" w:rsidP="009E18BE">
            <w:pPr>
              <w:rPr>
                <w:lang w:val="de-CH"/>
              </w:rPr>
            </w:pPr>
            <w:r w:rsidRPr="009E18BE">
              <w:rPr>
                <w:lang w:val="en-US"/>
              </w:rPr>
              <w:t>11.1</w:t>
            </w:r>
          </w:p>
        </w:tc>
        <w:tc>
          <w:tcPr>
            <w:tcW w:w="1150" w:type="dxa"/>
            <w:shd w:val="clear" w:color="auto" w:fill="auto"/>
            <w:vAlign w:val="center"/>
          </w:tcPr>
          <w:p w14:paraId="722643C5" w14:textId="77777777" w:rsidR="009E18BE" w:rsidRPr="009E18BE" w:rsidRDefault="009E18BE" w:rsidP="009E18BE">
            <w:pPr>
              <w:rPr>
                <w:lang w:val="de-CH"/>
              </w:rPr>
            </w:pPr>
            <w:r w:rsidRPr="009E18BE">
              <w:rPr>
                <w:lang w:val="en-US"/>
              </w:rPr>
              <w:t>8.2</w:t>
            </w:r>
          </w:p>
        </w:tc>
        <w:tc>
          <w:tcPr>
            <w:tcW w:w="1252" w:type="dxa"/>
            <w:shd w:val="clear" w:color="auto" w:fill="auto"/>
            <w:vAlign w:val="center"/>
          </w:tcPr>
          <w:p w14:paraId="4102D0A1" w14:textId="77777777" w:rsidR="009E18BE" w:rsidRPr="009E18BE" w:rsidRDefault="009E18BE" w:rsidP="009E18BE">
            <w:pPr>
              <w:rPr>
                <w:lang w:val="de-CH"/>
              </w:rPr>
            </w:pPr>
            <w:r w:rsidRPr="009E18BE">
              <w:rPr>
                <w:lang w:val="en-US"/>
              </w:rPr>
              <w:t>66.0</w:t>
            </w:r>
          </w:p>
        </w:tc>
        <w:tc>
          <w:tcPr>
            <w:tcW w:w="1153" w:type="dxa"/>
            <w:shd w:val="clear" w:color="auto" w:fill="auto"/>
            <w:vAlign w:val="center"/>
          </w:tcPr>
          <w:p w14:paraId="240A9844" w14:textId="77777777" w:rsidR="009E18BE" w:rsidRPr="009E18BE" w:rsidRDefault="009E18BE" w:rsidP="009E18BE">
            <w:pPr>
              <w:rPr>
                <w:lang w:val="de-CH"/>
              </w:rPr>
            </w:pPr>
            <w:r w:rsidRPr="009E18BE">
              <w:rPr>
                <w:lang w:val="en-US"/>
              </w:rPr>
              <w:t>2.5</w:t>
            </w:r>
          </w:p>
        </w:tc>
        <w:tc>
          <w:tcPr>
            <w:tcW w:w="1178" w:type="dxa"/>
            <w:shd w:val="clear" w:color="auto" w:fill="auto"/>
            <w:vAlign w:val="center"/>
          </w:tcPr>
          <w:p w14:paraId="45803222" w14:textId="77777777" w:rsidR="009E18BE" w:rsidRPr="009E18BE" w:rsidRDefault="009E18BE" w:rsidP="009E18BE">
            <w:pPr>
              <w:rPr>
                <w:lang w:val="de-CH"/>
              </w:rPr>
            </w:pPr>
            <w:r w:rsidRPr="009E18BE">
              <w:rPr>
                <w:lang w:val="en-US"/>
              </w:rPr>
              <w:t>55.6</w:t>
            </w:r>
          </w:p>
        </w:tc>
        <w:tc>
          <w:tcPr>
            <w:tcW w:w="1169" w:type="dxa"/>
            <w:shd w:val="clear" w:color="auto" w:fill="auto"/>
            <w:vAlign w:val="center"/>
          </w:tcPr>
          <w:p w14:paraId="62101C7D" w14:textId="77777777" w:rsidR="009E18BE" w:rsidRPr="009E18BE" w:rsidRDefault="009E18BE" w:rsidP="009E18BE">
            <w:pPr>
              <w:rPr>
                <w:lang w:val="de-CH"/>
              </w:rPr>
            </w:pPr>
            <w:r w:rsidRPr="009E18BE">
              <w:rPr>
                <w:lang w:val="en-US"/>
              </w:rPr>
              <w:t>1.9</w:t>
            </w:r>
          </w:p>
        </w:tc>
        <w:tc>
          <w:tcPr>
            <w:tcW w:w="991" w:type="dxa"/>
            <w:shd w:val="clear" w:color="auto" w:fill="auto"/>
            <w:vAlign w:val="center"/>
          </w:tcPr>
          <w:p w14:paraId="1F21D4F5" w14:textId="77777777" w:rsidR="009E18BE" w:rsidRPr="009E18BE" w:rsidRDefault="009E18BE" w:rsidP="009E18BE">
            <w:pPr>
              <w:rPr>
                <w:lang w:val="de-CH"/>
              </w:rPr>
            </w:pPr>
            <w:r w:rsidRPr="009E18BE">
              <w:rPr>
                <w:lang w:val="en-US"/>
              </w:rPr>
              <w:t>47.8</w:t>
            </w:r>
          </w:p>
        </w:tc>
      </w:tr>
      <w:tr w:rsidR="009E18BE" w:rsidRPr="009E18BE" w14:paraId="6C7AB003" w14:textId="77777777" w:rsidTr="00B9269A">
        <w:trPr>
          <w:trHeight w:val="288"/>
          <w:jc w:val="center"/>
        </w:trPr>
        <w:tc>
          <w:tcPr>
            <w:tcW w:w="1046" w:type="dxa"/>
            <w:tcBorders>
              <w:bottom w:val="single" w:sz="8" w:space="0" w:color="auto"/>
            </w:tcBorders>
            <w:shd w:val="clear" w:color="auto" w:fill="auto"/>
            <w:vAlign w:val="center"/>
          </w:tcPr>
          <w:p w14:paraId="6C18515E" w14:textId="77777777" w:rsidR="009E18BE" w:rsidRPr="009E18BE" w:rsidRDefault="009E18BE" w:rsidP="009E18BE">
            <w:pPr>
              <w:rPr>
                <w:lang w:val="de-CH"/>
              </w:rPr>
            </w:pPr>
            <w:r w:rsidRPr="009E18BE">
              <w:t>7.4</w:t>
            </w:r>
          </w:p>
        </w:tc>
        <w:tc>
          <w:tcPr>
            <w:tcW w:w="1150" w:type="dxa"/>
            <w:tcBorders>
              <w:bottom w:val="single" w:sz="8" w:space="0" w:color="auto"/>
            </w:tcBorders>
            <w:shd w:val="clear" w:color="auto" w:fill="auto"/>
            <w:vAlign w:val="center"/>
          </w:tcPr>
          <w:p w14:paraId="7BF6672D" w14:textId="77777777" w:rsidR="009E18BE" w:rsidRPr="009E18BE" w:rsidRDefault="009E18BE" w:rsidP="009E18BE">
            <w:pPr>
              <w:rPr>
                <w:lang w:val="de-CH"/>
              </w:rPr>
            </w:pPr>
            <w:r w:rsidRPr="009E18BE">
              <w:t>8.2</w:t>
            </w:r>
          </w:p>
        </w:tc>
        <w:tc>
          <w:tcPr>
            <w:tcW w:w="1252" w:type="dxa"/>
            <w:tcBorders>
              <w:bottom w:val="single" w:sz="8" w:space="0" w:color="auto"/>
            </w:tcBorders>
            <w:shd w:val="clear" w:color="auto" w:fill="auto"/>
            <w:vAlign w:val="center"/>
          </w:tcPr>
          <w:p w14:paraId="36E11612" w14:textId="77777777" w:rsidR="009E18BE" w:rsidRPr="009E18BE" w:rsidRDefault="009E18BE" w:rsidP="009E18BE">
            <w:pPr>
              <w:rPr>
                <w:lang w:val="de-CH"/>
              </w:rPr>
            </w:pPr>
            <w:r w:rsidRPr="009E18BE">
              <w:t>66.6</w:t>
            </w:r>
          </w:p>
        </w:tc>
        <w:tc>
          <w:tcPr>
            <w:tcW w:w="1153" w:type="dxa"/>
            <w:tcBorders>
              <w:bottom w:val="single" w:sz="8" w:space="0" w:color="auto"/>
            </w:tcBorders>
            <w:shd w:val="clear" w:color="auto" w:fill="auto"/>
            <w:vAlign w:val="center"/>
          </w:tcPr>
          <w:p w14:paraId="74187997" w14:textId="77777777" w:rsidR="009E18BE" w:rsidRPr="009E18BE" w:rsidRDefault="009E18BE" w:rsidP="009E18BE">
            <w:pPr>
              <w:rPr>
                <w:lang w:val="de-CH"/>
              </w:rPr>
            </w:pPr>
            <w:r w:rsidRPr="009E18BE">
              <w:t>1.6</w:t>
            </w:r>
          </w:p>
        </w:tc>
        <w:tc>
          <w:tcPr>
            <w:tcW w:w="1178" w:type="dxa"/>
            <w:tcBorders>
              <w:bottom w:val="single" w:sz="8" w:space="0" w:color="auto"/>
            </w:tcBorders>
            <w:shd w:val="clear" w:color="auto" w:fill="auto"/>
            <w:vAlign w:val="center"/>
          </w:tcPr>
          <w:p w14:paraId="69FD99E0" w14:textId="77777777" w:rsidR="009E18BE" w:rsidRPr="009E18BE" w:rsidRDefault="009E18BE" w:rsidP="009E18BE">
            <w:pPr>
              <w:rPr>
                <w:lang w:val="de-CH"/>
              </w:rPr>
            </w:pPr>
            <w:r w:rsidRPr="009E18BE">
              <w:t>56.0</w:t>
            </w:r>
          </w:p>
        </w:tc>
        <w:tc>
          <w:tcPr>
            <w:tcW w:w="1169" w:type="dxa"/>
            <w:tcBorders>
              <w:bottom w:val="single" w:sz="8" w:space="0" w:color="auto"/>
            </w:tcBorders>
            <w:shd w:val="clear" w:color="auto" w:fill="auto"/>
            <w:vAlign w:val="center"/>
          </w:tcPr>
          <w:p w14:paraId="410528AD" w14:textId="77777777" w:rsidR="009E18BE" w:rsidRPr="009E18BE" w:rsidRDefault="009E18BE" w:rsidP="009E18BE">
            <w:pPr>
              <w:rPr>
                <w:lang w:val="de-CH"/>
              </w:rPr>
            </w:pPr>
            <w:r w:rsidRPr="009E18BE">
              <w:t>1.3</w:t>
            </w:r>
          </w:p>
        </w:tc>
        <w:tc>
          <w:tcPr>
            <w:tcW w:w="991" w:type="dxa"/>
            <w:tcBorders>
              <w:bottom w:val="single" w:sz="8" w:space="0" w:color="auto"/>
            </w:tcBorders>
            <w:shd w:val="clear" w:color="auto" w:fill="auto"/>
            <w:vAlign w:val="center"/>
          </w:tcPr>
          <w:p w14:paraId="7DF649D0" w14:textId="77777777" w:rsidR="009E18BE" w:rsidRPr="009E18BE" w:rsidRDefault="009E18BE" w:rsidP="009E18BE">
            <w:pPr>
              <w:rPr>
                <w:lang w:val="de-CH"/>
              </w:rPr>
            </w:pPr>
            <w:r w:rsidRPr="009E18BE">
              <w:t>46.8</w:t>
            </w:r>
          </w:p>
        </w:tc>
      </w:tr>
    </w:tbl>
    <w:p w14:paraId="39BF623E" w14:textId="77777777" w:rsidR="009E18BE" w:rsidRPr="009E18BE" w:rsidRDefault="009E18BE" w:rsidP="009E18BE">
      <w:pPr>
        <w:rPr>
          <w:bCs/>
          <w:i/>
          <w:lang w:val="en-US"/>
        </w:rPr>
      </w:pPr>
      <w:r w:rsidRPr="009E18BE">
        <w:rPr>
          <w:i/>
          <w:lang w:val="en-US"/>
        </w:rPr>
        <w:t>STE</w:t>
      </w:r>
      <w:r w:rsidRPr="009E18BE">
        <w:rPr>
          <w:iCs/>
          <w:vertAlign w:val="subscript"/>
          <w:lang w:val="en-US"/>
        </w:rPr>
        <w:t>max</w:t>
      </w:r>
      <w:r w:rsidRPr="009E18BE">
        <w:rPr>
          <w:bCs/>
          <w:i/>
          <w:lang w:val="en-US"/>
        </w:rPr>
        <w:t xml:space="preserve">: </w:t>
      </w:r>
      <w:r w:rsidRPr="009E18BE">
        <w:rPr>
          <w:bCs/>
          <w:iCs/>
          <w:lang w:val="en-US"/>
        </w:rPr>
        <w:t>Solar-to-electricity efficiency at the point of maximum power.</w:t>
      </w:r>
      <w:r w:rsidRPr="009E18BE">
        <w:rPr>
          <w:bCs/>
          <w:i/>
          <w:lang w:val="en-US"/>
        </w:rPr>
        <w:t xml:space="preserve"> FF: </w:t>
      </w:r>
      <w:r w:rsidRPr="009E18BE">
        <w:rPr>
          <w:bCs/>
          <w:iCs/>
          <w:lang w:val="en-US"/>
        </w:rPr>
        <w:t xml:space="preserve">Fill factor  </w:t>
      </w:r>
      <w:r w:rsidRPr="009E18BE">
        <w:rPr>
          <w:bCs/>
          <w:i/>
          <w:lang w:val="en-US"/>
        </w:rPr>
        <w:t xml:space="preserve">     </w:t>
      </w:r>
    </w:p>
    <w:p w14:paraId="7E28C7CD" w14:textId="77777777" w:rsidR="009E18BE" w:rsidRPr="009E18BE" w:rsidRDefault="009E18BE" w:rsidP="009E18BE">
      <w:pPr>
        <w:rPr>
          <w:bCs/>
          <w:lang w:val="en-US"/>
        </w:rPr>
      </w:pPr>
      <w:r w:rsidRPr="009E18BE">
        <w:rPr>
          <w:bCs/>
          <w:i/>
          <w:lang w:val="en-US"/>
        </w:rPr>
        <w:t>V</w:t>
      </w:r>
      <w:r w:rsidRPr="009E18BE">
        <w:rPr>
          <w:bCs/>
          <w:vertAlign w:val="subscript"/>
          <w:lang w:val="en-US"/>
        </w:rPr>
        <w:t>OC</w:t>
      </w:r>
      <w:r w:rsidRPr="009E18BE">
        <w:rPr>
          <w:bCs/>
          <w:i/>
          <w:lang w:val="en-US"/>
        </w:rPr>
        <w:t>:</w:t>
      </w:r>
      <w:r w:rsidRPr="009E18BE">
        <w:rPr>
          <w:bCs/>
          <w:lang w:val="en-US"/>
        </w:rPr>
        <w:t xml:space="preserve"> Open circuit voltage. </w:t>
      </w:r>
      <w:r w:rsidRPr="009E18BE">
        <w:rPr>
          <w:bCs/>
          <w:i/>
          <w:lang w:val="en-US"/>
        </w:rPr>
        <w:t>i</w:t>
      </w:r>
      <w:r w:rsidRPr="009E18BE">
        <w:rPr>
          <w:bCs/>
          <w:vertAlign w:val="subscript"/>
          <w:lang w:val="en-US"/>
        </w:rPr>
        <w:t>SC</w:t>
      </w:r>
      <w:r w:rsidRPr="009E18BE">
        <w:rPr>
          <w:bCs/>
          <w:lang w:val="en-US"/>
        </w:rPr>
        <w:t xml:space="preserve">: Short circuit current. </w:t>
      </w:r>
      <w:r w:rsidRPr="009E18BE">
        <w:rPr>
          <w:bCs/>
          <w:i/>
          <w:lang w:val="en-US"/>
        </w:rPr>
        <w:t>V</w:t>
      </w:r>
      <w:r w:rsidRPr="009E18BE">
        <w:rPr>
          <w:bCs/>
          <w:vertAlign w:val="subscript"/>
          <w:lang w:val="en-US"/>
        </w:rPr>
        <w:t>mpp</w:t>
      </w:r>
      <w:r w:rsidRPr="009E18BE">
        <w:rPr>
          <w:bCs/>
          <w:lang w:val="en-US"/>
        </w:rPr>
        <w:t xml:space="preserve">: Voltage at maximum power      </w:t>
      </w:r>
    </w:p>
    <w:p w14:paraId="7D85F729" w14:textId="77777777" w:rsidR="009E18BE" w:rsidRPr="009E18BE" w:rsidRDefault="009E18BE" w:rsidP="009E18BE">
      <w:pPr>
        <w:rPr>
          <w:bCs/>
          <w:lang w:val="en-US"/>
        </w:rPr>
      </w:pPr>
      <w:r w:rsidRPr="009E18BE">
        <w:rPr>
          <w:bCs/>
          <w:i/>
          <w:lang w:val="en-US"/>
        </w:rPr>
        <w:t>i</w:t>
      </w:r>
      <w:r w:rsidRPr="009E18BE">
        <w:rPr>
          <w:bCs/>
          <w:vertAlign w:val="subscript"/>
          <w:lang w:val="en-US"/>
        </w:rPr>
        <w:t>mpp</w:t>
      </w:r>
      <w:r w:rsidRPr="009E18BE">
        <w:rPr>
          <w:bCs/>
          <w:lang w:val="en-US"/>
        </w:rPr>
        <w:t>: Current at maximum power</w:t>
      </w:r>
    </w:p>
    <w:p w14:paraId="1767CB1F" w14:textId="77777777" w:rsidR="009E18BE" w:rsidRPr="009E18BE" w:rsidRDefault="009E18BE" w:rsidP="009E18BE">
      <w:pPr>
        <w:rPr>
          <w:lang w:val="en-GB"/>
        </w:rPr>
      </w:pPr>
      <w:r w:rsidRPr="009E18BE">
        <w:rPr>
          <w:lang w:val="en-GB"/>
        </w:rPr>
        <w:br w:type="page"/>
      </w:r>
    </w:p>
    <w:p w14:paraId="03E8150B" w14:textId="77777777" w:rsidR="009E18BE" w:rsidRPr="009E18BE" w:rsidRDefault="009E18BE" w:rsidP="009E18BE">
      <w:pPr>
        <w:rPr>
          <w:lang w:val="en-GB"/>
        </w:rPr>
      </w:pPr>
      <w:r w:rsidRPr="009E18BE">
        <w:rPr>
          <w:b/>
          <w:lang w:val="en-GB"/>
        </w:rPr>
        <w:lastRenderedPageBreak/>
        <w:t>Table S3. </w:t>
      </w:r>
      <w:r w:rsidRPr="009E18BE">
        <w:rPr>
          <w:bCs/>
          <w:lang w:val="en-GB"/>
        </w:rPr>
        <w:t>Polarization curves.</w:t>
      </w:r>
      <w:r w:rsidRPr="009E18BE">
        <w:rPr>
          <w:b/>
          <w:lang w:val="en-GB"/>
        </w:rPr>
        <w:t xml:space="preserve"> </w:t>
      </w:r>
      <w:r w:rsidRPr="009E18BE">
        <w:rPr>
          <w:lang w:val="en-GB"/>
        </w:rPr>
        <w:t>Currents and voltages determining</w:t>
      </w:r>
      <w:r w:rsidRPr="009E18BE">
        <w:rPr>
          <w:b/>
          <w:lang w:val="en-GB"/>
        </w:rPr>
        <w:t xml:space="preserve"> </w:t>
      </w:r>
      <w:r w:rsidRPr="009E18BE">
        <w:rPr>
          <w:bCs/>
          <w:lang w:val="en-GB"/>
        </w:rPr>
        <w:t>(</w:t>
      </w:r>
      <w:r w:rsidRPr="009E18BE">
        <w:rPr>
          <w:i/>
          <w:iCs/>
          <w:lang w:val="en-GB"/>
        </w:rPr>
        <w:t>i-V</w:t>
      </w:r>
      <w:r w:rsidRPr="009E18BE">
        <w:rPr>
          <w:lang w:val="en-GB"/>
        </w:rPr>
        <w:t>)</w:t>
      </w:r>
      <w:r w:rsidRPr="009E18BE">
        <w:rPr>
          <w:vertAlign w:val="subscript"/>
          <w:lang w:val="en-GB"/>
        </w:rPr>
        <w:t>PV</w:t>
      </w:r>
      <w:r w:rsidRPr="009E18BE">
        <w:rPr>
          <w:lang w:val="en-GB"/>
        </w:rPr>
        <w:t xml:space="preserve"> for the module selected for EC+PV integration and </w:t>
      </w:r>
      <w:r w:rsidRPr="009E18BE">
        <w:rPr>
          <w:bCs/>
          <w:lang w:val="en-GB"/>
        </w:rPr>
        <w:t>(</w:t>
      </w:r>
      <w:r w:rsidRPr="009E18BE">
        <w:rPr>
          <w:i/>
          <w:iCs/>
          <w:lang w:val="en-GB"/>
        </w:rPr>
        <w:t>i</w:t>
      </w:r>
      <w:r w:rsidRPr="009E18BE">
        <w:rPr>
          <w:i/>
          <w:iCs/>
          <w:lang w:val="en-GB"/>
        </w:rPr>
        <w:noBreakHyphen/>
        <w:t>V</w:t>
      </w:r>
      <w:r w:rsidRPr="009E18BE">
        <w:rPr>
          <w:lang w:val="en-GB"/>
        </w:rPr>
        <w:t>)</w:t>
      </w:r>
      <w:r w:rsidRPr="009E18BE">
        <w:rPr>
          <w:vertAlign w:val="subscript"/>
          <w:lang w:val="en-GB"/>
        </w:rPr>
        <w:t>EC</w:t>
      </w:r>
      <w:r w:rsidRPr="009E18BE">
        <w:rPr>
          <w:lang w:val="en-GB"/>
        </w:rPr>
        <w:t xml:space="preserve"> for the two nominal catholyte flows.</w:t>
      </w:r>
    </w:p>
    <w:tbl>
      <w:tblPr>
        <w:tblW w:w="0" w:type="auto"/>
        <w:jc w:val="center"/>
        <w:tblCellMar>
          <w:left w:w="70" w:type="dxa"/>
          <w:right w:w="70" w:type="dxa"/>
        </w:tblCellMar>
        <w:tblLook w:val="04A0" w:firstRow="1" w:lastRow="0" w:firstColumn="1" w:lastColumn="0" w:noHBand="0" w:noVBand="1"/>
      </w:tblPr>
      <w:tblGrid>
        <w:gridCol w:w="1147"/>
        <w:gridCol w:w="1103"/>
        <w:gridCol w:w="2628"/>
        <w:gridCol w:w="2628"/>
      </w:tblGrid>
      <w:tr w:rsidR="009E18BE" w:rsidRPr="009E18BE" w14:paraId="4C03BC3C" w14:textId="77777777" w:rsidTr="00B9269A">
        <w:trPr>
          <w:trHeight w:val="318"/>
          <w:jc w:val="center"/>
        </w:trPr>
        <w:tc>
          <w:tcPr>
            <w:tcW w:w="1147" w:type="dxa"/>
            <w:tcBorders>
              <w:top w:val="single" w:sz="8" w:space="0" w:color="auto"/>
            </w:tcBorders>
            <w:shd w:val="clear" w:color="auto" w:fill="auto"/>
            <w:vAlign w:val="center"/>
          </w:tcPr>
          <w:p w14:paraId="797C03FC" w14:textId="77777777" w:rsidR="009E18BE" w:rsidRPr="009E18BE" w:rsidRDefault="009E18BE" w:rsidP="009E18BE">
            <w:pPr>
              <w:rPr>
                <w:b/>
                <w:bCs/>
                <w:lang w:val="de-CH"/>
              </w:rPr>
            </w:pPr>
            <w:r w:rsidRPr="009E18BE">
              <w:rPr>
                <w:b/>
                <w:bCs/>
                <w:lang w:val="en-US"/>
              </w:rPr>
              <w:t>Voltage</w:t>
            </w:r>
          </w:p>
        </w:tc>
        <w:tc>
          <w:tcPr>
            <w:tcW w:w="0" w:type="auto"/>
            <w:tcBorders>
              <w:top w:val="single" w:sz="8" w:space="0" w:color="auto"/>
            </w:tcBorders>
            <w:shd w:val="clear" w:color="auto" w:fill="auto"/>
            <w:vAlign w:val="center"/>
          </w:tcPr>
          <w:p w14:paraId="25B1D535" w14:textId="77777777" w:rsidR="009E18BE" w:rsidRPr="009E18BE" w:rsidRDefault="009E18BE" w:rsidP="009E18BE">
            <w:pPr>
              <w:rPr>
                <w:b/>
                <w:bCs/>
                <w:lang w:val="de-CH"/>
              </w:rPr>
            </w:pPr>
            <w:r w:rsidRPr="009E18BE">
              <w:rPr>
                <w:b/>
                <w:bCs/>
                <w:lang w:val="en-US"/>
              </w:rPr>
              <w:t>PV current</w:t>
            </w:r>
          </w:p>
        </w:tc>
        <w:tc>
          <w:tcPr>
            <w:tcW w:w="0" w:type="auto"/>
            <w:tcBorders>
              <w:top w:val="single" w:sz="8" w:space="0" w:color="auto"/>
            </w:tcBorders>
            <w:shd w:val="clear" w:color="auto" w:fill="auto"/>
            <w:vAlign w:val="center"/>
          </w:tcPr>
          <w:p w14:paraId="324D1311" w14:textId="77777777" w:rsidR="009E18BE" w:rsidRPr="009E18BE" w:rsidRDefault="009E18BE" w:rsidP="009E18BE">
            <w:pPr>
              <w:rPr>
                <w:b/>
                <w:bCs/>
                <w:lang w:val="en-US"/>
              </w:rPr>
            </w:pPr>
            <w:r w:rsidRPr="009E18BE">
              <w:rPr>
                <w:b/>
                <w:bCs/>
                <w:lang w:val="en-US"/>
              </w:rPr>
              <w:t>EC current at 100 cm</w:t>
            </w:r>
            <w:r w:rsidRPr="009E18BE">
              <w:rPr>
                <w:b/>
                <w:bCs/>
                <w:vertAlign w:val="superscript"/>
                <w:lang w:val="en-US"/>
              </w:rPr>
              <w:t>3</w:t>
            </w:r>
            <w:r w:rsidRPr="009E18BE">
              <w:rPr>
                <w:b/>
                <w:bCs/>
                <w:lang w:val="en-US"/>
              </w:rPr>
              <w:t> min</w:t>
            </w:r>
            <w:r w:rsidRPr="009E18BE">
              <w:rPr>
                <w:b/>
                <w:bCs/>
                <w:vertAlign w:val="superscript"/>
                <w:lang w:val="en-US"/>
              </w:rPr>
              <w:t>−1</w:t>
            </w:r>
          </w:p>
        </w:tc>
        <w:tc>
          <w:tcPr>
            <w:tcW w:w="0" w:type="auto"/>
            <w:tcBorders>
              <w:top w:val="single" w:sz="8" w:space="0" w:color="auto"/>
            </w:tcBorders>
            <w:shd w:val="clear" w:color="auto" w:fill="auto"/>
            <w:vAlign w:val="center"/>
          </w:tcPr>
          <w:p w14:paraId="51E15196" w14:textId="77777777" w:rsidR="009E18BE" w:rsidRPr="009E18BE" w:rsidRDefault="009E18BE" w:rsidP="009E18BE">
            <w:pPr>
              <w:rPr>
                <w:b/>
                <w:bCs/>
                <w:lang w:val="en-US"/>
              </w:rPr>
            </w:pPr>
            <w:r w:rsidRPr="009E18BE">
              <w:rPr>
                <w:b/>
                <w:bCs/>
                <w:lang w:val="en-US"/>
              </w:rPr>
              <w:t>EC current at 160 cm</w:t>
            </w:r>
            <w:r w:rsidRPr="009E18BE">
              <w:rPr>
                <w:b/>
                <w:bCs/>
                <w:vertAlign w:val="superscript"/>
                <w:lang w:val="en-US"/>
              </w:rPr>
              <w:t>3</w:t>
            </w:r>
            <w:r w:rsidRPr="009E18BE">
              <w:rPr>
                <w:b/>
                <w:bCs/>
                <w:lang w:val="en-US"/>
              </w:rPr>
              <w:t> min</w:t>
            </w:r>
            <w:r w:rsidRPr="009E18BE">
              <w:rPr>
                <w:b/>
                <w:bCs/>
                <w:vertAlign w:val="superscript"/>
                <w:lang w:val="en-US"/>
              </w:rPr>
              <w:t>−1</w:t>
            </w:r>
          </w:p>
        </w:tc>
      </w:tr>
      <w:tr w:rsidR="009E18BE" w:rsidRPr="009E18BE" w14:paraId="406C970F" w14:textId="77777777" w:rsidTr="00B9269A">
        <w:trPr>
          <w:trHeight w:val="288"/>
          <w:jc w:val="center"/>
        </w:trPr>
        <w:tc>
          <w:tcPr>
            <w:tcW w:w="1147" w:type="dxa"/>
            <w:tcBorders>
              <w:bottom w:val="single" w:sz="8" w:space="0" w:color="7F7F7F" w:themeColor="text1" w:themeTint="80"/>
            </w:tcBorders>
            <w:shd w:val="clear" w:color="auto" w:fill="auto"/>
          </w:tcPr>
          <w:p w14:paraId="46593458" w14:textId="77777777" w:rsidR="009E18BE" w:rsidRPr="009E18BE" w:rsidRDefault="009E18BE" w:rsidP="009E18BE">
            <w:pPr>
              <w:rPr>
                <w:lang w:val="de-CH"/>
              </w:rPr>
            </w:pPr>
            <w:r w:rsidRPr="009E18BE">
              <w:rPr>
                <w:lang w:val="en-GB"/>
              </w:rPr>
              <w:t>(V)</w:t>
            </w:r>
          </w:p>
        </w:tc>
        <w:tc>
          <w:tcPr>
            <w:tcW w:w="0" w:type="auto"/>
            <w:tcBorders>
              <w:bottom w:val="single" w:sz="8" w:space="0" w:color="7F7F7F" w:themeColor="text1" w:themeTint="80"/>
            </w:tcBorders>
            <w:shd w:val="clear" w:color="auto" w:fill="auto"/>
          </w:tcPr>
          <w:p w14:paraId="6739F90C" w14:textId="77777777" w:rsidR="009E18BE" w:rsidRPr="009E18BE" w:rsidRDefault="009E18BE" w:rsidP="009E18BE">
            <w:pPr>
              <w:rPr>
                <w:lang w:val="de-CH"/>
              </w:rPr>
            </w:pPr>
            <w:r w:rsidRPr="009E18BE">
              <w:rPr>
                <w:lang w:val="en-US"/>
              </w:rPr>
              <w:t>(mA)</w:t>
            </w:r>
          </w:p>
        </w:tc>
        <w:tc>
          <w:tcPr>
            <w:tcW w:w="0" w:type="auto"/>
            <w:tcBorders>
              <w:bottom w:val="single" w:sz="8" w:space="0" w:color="7F7F7F" w:themeColor="text1" w:themeTint="80"/>
            </w:tcBorders>
            <w:shd w:val="clear" w:color="auto" w:fill="auto"/>
          </w:tcPr>
          <w:p w14:paraId="36141C79" w14:textId="77777777" w:rsidR="009E18BE" w:rsidRPr="009E18BE" w:rsidRDefault="009E18BE" w:rsidP="009E18BE">
            <w:pPr>
              <w:rPr>
                <w:lang w:val="de-CH"/>
              </w:rPr>
            </w:pPr>
            <w:r w:rsidRPr="009E18BE">
              <w:rPr>
                <w:lang w:val="en-US"/>
              </w:rPr>
              <w:t>(mA)</w:t>
            </w:r>
          </w:p>
        </w:tc>
        <w:tc>
          <w:tcPr>
            <w:tcW w:w="0" w:type="auto"/>
            <w:tcBorders>
              <w:bottom w:val="single" w:sz="8" w:space="0" w:color="7F7F7F" w:themeColor="text1" w:themeTint="80"/>
            </w:tcBorders>
            <w:shd w:val="clear" w:color="auto" w:fill="auto"/>
          </w:tcPr>
          <w:p w14:paraId="3C952300" w14:textId="77777777" w:rsidR="009E18BE" w:rsidRPr="009E18BE" w:rsidRDefault="009E18BE" w:rsidP="009E18BE">
            <w:pPr>
              <w:rPr>
                <w:lang w:val="de-CH"/>
              </w:rPr>
            </w:pPr>
            <w:r w:rsidRPr="009E18BE">
              <w:rPr>
                <w:lang w:val="en-US"/>
              </w:rPr>
              <w:t>(mA)</w:t>
            </w:r>
          </w:p>
        </w:tc>
      </w:tr>
      <w:tr w:rsidR="009E18BE" w:rsidRPr="009E18BE" w14:paraId="3E85A16F" w14:textId="77777777" w:rsidTr="00B9269A">
        <w:trPr>
          <w:trHeight w:val="288"/>
          <w:jc w:val="center"/>
        </w:trPr>
        <w:tc>
          <w:tcPr>
            <w:tcW w:w="1147" w:type="dxa"/>
            <w:tcBorders>
              <w:top w:val="single" w:sz="8" w:space="0" w:color="7F7F7F" w:themeColor="text1" w:themeTint="80"/>
            </w:tcBorders>
            <w:shd w:val="clear" w:color="auto" w:fill="auto"/>
            <w:vAlign w:val="center"/>
          </w:tcPr>
          <w:p w14:paraId="20EBEF0C" w14:textId="77777777" w:rsidR="009E18BE" w:rsidRPr="009E18BE" w:rsidRDefault="009E18BE" w:rsidP="009E18BE">
            <w:pPr>
              <w:rPr>
                <w:lang w:val="de-CH"/>
              </w:rPr>
            </w:pPr>
            <w:r w:rsidRPr="009E18BE">
              <w:rPr>
                <w:lang w:val="en-GB"/>
              </w:rPr>
              <w:t>-1.0</w:t>
            </w:r>
          </w:p>
        </w:tc>
        <w:tc>
          <w:tcPr>
            <w:tcW w:w="0" w:type="auto"/>
            <w:tcBorders>
              <w:top w:val="single" w:sz="8" w:space="0" w:color="7F7F7F" w:themeColor="text1" w:themeTint="80"/>
            </w:tcBorders>
            <w:shd w:val="clear" w:color="auto" w:fill="auto"/>
            <w:vAlign w:val="center"/>
          </w:tcPr>
          <w:p w14:paraId="163E559C" w14:textId="77777777" w:rsidR="009E18BE" w:rsidRPr="009E18BE" w:rsidRDefault="009E18BE" w:rsidP="009E18BE">
            <w:pPr>
              <w:rPr>
                <w:lang w:val="de-CH"/>
              </w:rPr>
            </w:pPr>
            <w:r w:rsidRPr="009E18BE">
              <w:rPr>
                <w:lang w:val="en-GB"/>
              </w:rPr>
              <w:t>56.0</w:t>
            </w:r>
          </w:p>
        </w:tc>
        <w:tc>
          <w:tcPr>
            <w:tcW w:w="0" w:type="auto"/>
            <w:tcBorders>
              <w:top w:val="single" w:sz="8" w:space="0" w:color="7F7F7F" w:themeColor="text1" w:themeTint="80"/>
            </w:tcBorders>
            <w:shd w:val="clear" w:color="auto" w:fill="auto"/>
            <w:vAlign w:val="center"/>
          </w:tcPr>
          <w:p w14:paraId="706708A0" w14:textId="77777777" w:rsidR="009E18BE" w:rsidRPr="009E18BE" w:rsidRDefault="009E18BE" w:rsidP="009E18BE">
            <w:pPr>
              <w:rPr>
                <w:lang w:val="de-CH"/>
              </w:rPr>
            </w:pPr>
            <w:r w:rsidRPr="009E18BE">
              <w:t>-</w:t>
            </w:r>
          </w:p>
        </w:tc>
        <w:tc>
          <w:tcPr>
            <w:tcW w:w="0" w:type="auto"/>
            <w:tcBorders>
              <w:top w:val="single" w:sz="8" w:space="0" w:color="7F7F7F" w:themeColor="text1" w:themeTint="80"/>
            </w:tcBorders>
            <w:shd w:val="clear" w:color="auto" w:fill="auto"/>
            <w:vAlign w:val="center"/>
          </w:tcPr>
          <w:p w14:paraId="3BC2E2DA" w14:textId="77777777" w:rsidR="009E18BE" w:rsidRPr="009E18BE" w:rsidRDefault="009E18BE" w:rsidP="009E18BE">
            <w:pPr>
              <w:rPr>
                <w:lang w:val="de-CH"/>
              </w:rPr>
            </w:pPr>
            <w:r w:rsidRPr="009E18BE">
              <w:t>-</w:t>
            </w:r>
          </w:p>
        </w:tc>
      </w:tr>
      <w:tr w:rsidR="009E18BE" w:rsidRPr="009E18BE" w14:paraId="4DC12958" w14:textId="77777777" w:rsidTr="00B9269A">
        <w:trPr>
          <w:trHeight w:val="288"/>
          <w:jc w:val="center"/>
        </w:trPr>
        <w:tc>
          <w:tcPr>
            <w:tcW w:w="1147" w:type="dxa"/>
            <w:shd w:val="clear" w:color="auto" w:fill="auto"/>
            <w:vAlign w:val="center"/>
          </w:tcPr>
          <w:p w14:paraId="278EE9CE" w14:textId="77777777" w:rsidR="009E18BE" w:rsidRPr="009E18BE" w:rsidRDefault="009E18BE" w:rsidP="009E18BE">
            <w:pPr>
              <w:rPr>
                <w:lang w:val="de-CH"/>
              </w:rPr>
            </w:pPr>
            <w:r w:rsidRPr="009E18BE">
              <w:rPr>
                <w:lang w:val="en-GB"/>
              </w:rPr>
              <w:t>-0.7</w:t>
            </w:r>
          </w:p>
        </w:tc>
        <w:tc>
          <w:tcPr>
            <w:tcW w:w="0" w:type="auto"/>
            <w:shd w:val="clear" w:color="auto" w:fill="auto"/>
            <w:vAlign w:val="center"/>
          </w:tcPr>
          <w:p w14:paraId="30AC4C71" w14:textId="77777777" w:rsidR="009E18BE" w:rsidRPr="009E18BE" w:rsidRDefault="009E18BE" w:rsidP="009E18BE">
            <w:pPr>
              <w:rPr>
                <w:lang w:val="de-CH"/>
              </w:rPr>
            </w:pPr>
            <w:r w:rsidRPr="009E18BE">
              <w:rPr>
                <w:lang w:val="en-GB"/>
              </w:rPr>
              <w:t>55.9</w:t>
            </w:r>
          </w:p>
        </w:tc>
        <w:tc>
          <w:tcPr>
            <w:tcW w:w="0" w:type="auto"/>
            <w:shd w:val="clear" w:color="auto" w:fill="auto"/>
            <w:vAlign w:val="center"/>
          </w:tcPr>
          <w:p w14:paraId="5CFD6543" w14:textId="77777777" w:rsidR="009E18BE" w:rsidRPr="009E18BE" w:rsidRDefault="009E18BE" w:rsidP="009E18BE">
            <w:pPr>
              <w:rPr>
                <w:lang w:val="de-CH"/>
              </w:rPr>
            </w:pPr>
            <w:r w:rsidRPr="009E18BE">
              <w:t>-</w:t>
            </w:r>
          </w:p>
        </w:tc>
        <w:tc>
          <w:tcPr>
            <w:tcW w:w="0" w:type="auto"/>
            <w:shd w:val="clear" w:color="auto" w:fill="auto"/>
            <w:vAlign w:val="center"/>
          </w:tcPr>
          <w:p w14:paraId="0022AFDC" w14:textId="77777777" w:rsidR="009E18BE" w:rsidRPr="009E18BE" w:rsidRDefault="009E18BE" w:rsidP="009E18BE">
            <w:pPr>
              <w:rPr>
                <w:lang w:val="de-CH"/>
              </w:rPr>
            </w:pPr>
            <w:r w:rsidRPr="009E18BE">
              <w:t>-</w:t>
            </w:r>
          </w:p>
        </w:tc>
      </w:tr>
      <w:tr w:rsidR="009E18BE" w:rsidRPr="009E18BE" w14:paraId="136657CF" w14:textId="77777777" w:rsidTr="00B9269A">
        <w:trPr>
          <w:trHeight w:val="288"/>
          <w:jc w:val="center"/>
        </w:trPr>
        <w:tc>
          <w:tcPr>
            <w:tcW w:w="1147" w:type="dxa"/>
            <w:shd w:val="clear" w:color="auto" w:fill="auto"/>
            <w:vAlign w:val="center"/>
          </w:tcPr>
          <w:p w14:paraId="065BE513" w14:textId="77777777" w:rsidR="009E18BE" w:rsidRPr="009E18BE" w:rsidRDefault="009E18BE" w:rsidP="009E18BE">
            <w:pPr>
              <w:rPr>
                <w:lang w:val="de-CH"/>
              </w:rPr>
            </w:pPr>
            <w:r w:rsidRPr="009E18BE">
              <w:rPr>
                <w:lang w:val="en-GB"/>
              </w:rPr>
              <w:t>-0.4</w:t>
            </w:r>
          </w:p>
        </w:tc>
        <w:tc>
          <w:tcPr>
            <w:tcW w:w="0" w:type="auto"/>
            <w:shd w:val="clear" w:color="auto" w:fill="auto"/>
            <w:vAlign w:val="center"/>
          </w:tcPr>
          <w:p w14:paraId="0E6FAC13" w14:textId="77777777" w:rsidR="009E18BE" w:rsidRPr="009E18BE" w:rsidRDefault="009E18BE" w:rsidP="009E18BE">
            <w:pPr>
              <w:rPr>
                <w:lang w:val="de-CH"/>
              </w:rPr>
            </w:pPr>
            <w:r w:rsidRPr="009E18BE">
              <w:rPr>
                <w:lang w:val="en-GB"/>
              </w:rPr>
              <w:t>55.7</w:t>
            </w:r>
          </w:p>
        </w:tc>
        <w:tc>
          <w:tcPr>
            <w:tcW w:w="0" w:type="auto"/>
            <w:shd w:val="clear" w:color="auto" w:fill="auto"/>
            <w:vAlign w:val="center"/>
          </w:tcPr>
          <w:p w14:paraId="6D2901C8" w14:textId="77777777" w:rsidR="009E18BE" w:rsidRPr="009E18BE" w:rsidRDefault="009E18BE" w:rsidP="009E18BE">
            <w:pPr>
              <w:rPr>
                <w:lang w:val="de-CH"/>
              </w:rPr>
            </w:pPr>
            <w:r w:rsidRPr="009E18BE">
              <w:rPr>
                <w:lang w:val="en-US"/>
              </w:rPr>
              <w:t>-</w:t>
            </w:r>
          </w:p>
        </w:tc>
        <w:tc>
          <w:tcPr>
            <w:tcW w:w="0" w:type="auto"/>
            <w:shd w:val="clear" w:color="auto" w:fill="auto"/>
            <w:vAlign w:val="center"/>
          </w:tcPr>
          <w:p w14:paraId="59364E4A" w14:textId="77777777" w:rsidR="009E18BE" w:rsidRPr="009E18BE" w:rsidRDefault="009E18BE" w:rsidP="009E18BE">
            <w:pPr>
              <w:rPr>
                <w:lang w:val="de-CH"/>
              </w:rPr>
            </w:pPr>
            <w:r w:rsidRPr="009E18BE">
              <w:rPr>
                <w:lang w:val="en-US"/>
              </w:rPr>
              <w:t>-</w:t>
            </w:r>
          </w:p>
        </w:tc>
      </w:tr>
      <w:tr w:rsidR="009E18BE" w:rsidRPr="009E18BE" w14:paraId="74CCE0F1" w14:textId="77777777" w:rsidTr="00B9269A">
        <w:trPr>
          <w:trHeight w:val="288"/>
          <w:jc w:val="center"/>
        </w:trPr>
        <w:tc>
          <w:tcPr>
            <w:tcW w:w="1147" w:type="dxa"/>
            <w:shd w:val="clear" w:color="auto" w:fill="auto"/>
            <w:vAlign w:val="center"/>
          </w:tcPr>
          <w:p w14:paraId="58435B64" w14:textId="77777777" w:rsidR="009E18BE" w:rsidRPr="009E18BE" w:rsidRDefault="009E18BE" w:rsidP="009E18BE">
            <w:pPr>
              <w:rPr>
                <w:lang w:val="de-CH"/>
              </w:rPr>
            </w:pPr>
            <w:r w:rsidRPr="009E18BE">
              <w:rPr>
                <w:lang w:val="en-GB"/>
              </w:rPr>
              <w:t>-0.1</w:t>
            </w:r>
          </w:p>
        </w:tc>
        <w:tc>
          <w:tcPr>
            <w:tcW w:w="0" w:type="auto"/>
            <w:shd w:val="clear" w:color="auto" w:fill="auto"/>
            <w:vAlign w:val="center"/>
          </w:tcPr>
          <w:p w14:paraId="2B15F833" w14:textId="77777777" w:rsidR="009E18BE" w:rsidRPr="009E18BE" w:rsidRDefault="009E18BE" w:rsidP="009E18BE">
            <w:pPr>
              <w:rPr>
                <w:lang w:val="de-CH"/>
              </w:rPr>
            </w:pPr>
            <w:r w:rsidRPr="009E18BE">
              <w:rPr>
                <w:lang w:val="en-GB"/>
              </w:rPr>
              <w:t>55.4</w:t>
            </w:r>
          </w:p>
        </w:tc>
        <w:tc>
          <w:tcPr>
            <w:tcW w:w="0" w:type="auto"/>
            <w:shd w:val="clear" w:color="auto" w:fill="auto"/>
            <w:vAlign w:val="center"/>
          </w:tcPr>
          <w:p w14:paraId="04DF9373" w14:textId="77777777" w:rsidR="009E18BE" w:rsidRPr="009E18BE" w:rsidRDefault="009E18BE" w:rsidP="009E18BE">
            <w:pPr>
              <w:rPr>
                <w:lang w:val="de-CH"/>
              </w:rPr>
            </w:pPr>
            <w:r w:rsidRPr="009E18BE">
              <w:t>-</w:t>
            </w:r>
          </w:p>
        </w:tc>
        <w:tc>
          <w:tcPr>
            <w:tcW w:w="0" w:type="auto"/>
            <w:shd w:val="clear" w:color="auto" w:fill="auto"/>
            <w:vAlign w:val="center"/>
          </w:tcPr>
          <w:p w14:paraId="10284ADE" w14:textId="77777777" w:rsidR="009E18BE" w:rsidRPr="009E18BE" w:rsidRDefault="009E18BE" w:rsidP="009E18BE">
            <w:pPr>
              <w:rPr>
                <w:lang w:val="de-CH"/>
              </w:rPr>
            </w:pPr>
            <w:r w:rsidRPr="009E18BE">
              <w:t>-</w:t>
            </w:r>
          </w:p>
        </w:tc>
      </w:tr>
      <w:tr w:rsidR="009E18BE" w:rsidRPr="009E18BE" w14:paraId="7EDDE735" w14:textId="77777777" w:rsidTr="00B9269A">
        <w:trPr>
          <w:trHeight w:val="288"/>
          <w:jc w:val="center"/>
        </w:trPr>
        <w:tc>
          <w:tcPr>
            <w:tcW w:w="1147" w:type="dxa"/>
            <w:shd w:val="clear" w:color="auto" w:fill="auto"/>
            <w:vAlign w:val="center"/>
          </w:tcPr>
          <w:p w14:paraId="72DE6387" w14:textId="77777777" w:rsidR="009E18BE" w:rsidRPr="009E18BE" w:rsidRDefault="009E18BE" w:rsidP="009E18BE">
            <w:pPr>
              <w:rPr>
                <w:lang w:val="de-CH"/>
              </w:rPr>
            </w:pPr>
            <w:r w:rsidRPr="009E18BE">
              <w:rPr>
                <w:lang w:val="en-GB"/>
              </w:rPr>
              <w:t>0.2</w:t>
            </w:r>
          </w:p>
        </w:tc>
        <w:tc>
          <w:tcPr>
            <w:tcW w:w="0" w:type="auto"/>
            <w:shd w:val="clear" w:color="auto" w:fill="auto"/>
            <w:vAlign w:val="center"/>
          </w:tcPr>
          <w:p w14:paraId="589D141F" w14:textId="77777777" w:rsidR="009E18BE" w:rsidRPr="009E18BE" w:rsidRDefault="009E18BE" w:rsidP="009E18BE">
            <w:pPr>
              <w:rPr>
                <w:lang w:val="de-CH"/>
              </w:rPr>
            </w:pPr>
            <w:r w:rsidRPr="009E18BE">
              <w:rPr>
                <w:lang w:val="en-GB"/>
              </w:rPr>
              <w:t>54.6</w:t>
            </w:r>
          </w:p>
        </w:tc>
        <w:tc>
          <w:tcPr>
            <w:tcW w:w="0" w:type="auto"/>
            <w:shd w:val="clear" w:color="auto" w:fill="auto"/>
            <w:vAlign w:val="center"/>
          </w:tcPr>
          <w:p w14:paraId="1D19E0A0" w14:textId="77777777" w:rsidR="009E18BE" w:rsidRPr="009E18BE" w:rsidRDefault="009E18BE" w:rsidP="009E18BE">
            <w:pPr>
              <w:rPr>
                <w:lang w:val="de-CH"/>
              </w:rPr>
            </w:pPr>
            <w:r w:rsidRPr="009E18BE">
              <w:t>-</w:t>
            </w:r>
          </w:p>
        </w:tc>
        <w:tc>
          <w:tcPr>
            <w:tcW w:w="0" w:type="auto"/>
            <w:shd w:val="clear" w:color="auto" w:fill="auto"/>
            <w:vAlign w:val="center"/>
          </w:tcPr>
          <w:p w14:paraId="04CB1B2B" w14:textId="77777777" w:rsidR="009E18BE" w:rsidRPr="009E18BE" w:rsidRDefault="009E18BE" w:rsidP="009E18BE">
            <w:pPr>
              <w:rPr>
                <w:lang w:val="de-CH"/>
              </w:rPr>
            </w:pPr>
            <w:r w:rsidRPr="009E18BE">
              <w:t>-</w:t>
            </w:r>
          </w:p>
        </w:tc>
      </w:tr>
      <w:tr w:rsidR="009E18BE" w:rsidRPr="009E18BE" w14:paraId="73FAF8A5" w14:textId="77777777" w:rsidTr="00B9269A">
        <w:trPr>
          <w:trHeight w:val="288"/>
          <w:jc w:val="center"/>
        </w:trPr>
        <w:tc>
          <w:tcPr>
            <w:tcW w:w="1147" w:type="dxa"/>
            <w:shd w:val="clear" w:color="auto" w:fill="auto"/>
            <w:vAlign w:val="center"/>
          </w:tcPr>
          <w:p w14:paraId="21FBCB00" w14:textId="77777777" w:rsidR="009E18BE" w:rsidRPr="009E18BE" w:rsidRDefault="009E18BE" w:rsidP="009E18BE">
            <w:pPr>
              <w:rPr>
                <w:lang w:val="de-CH"/>
              </w:rPr>
            </w:pPr>
            <w:r w:rsidRPr="009E18BE">
              <w:rPr>
                <w:lang w:val="en-GB"/>
              </w:rPr>
              <w:t>0.5</w:t>
            </w:r>
          </w:p>
        </w:tc>
        <w:tc>
          <w:tcPr>
            <w:tcW w:w="0" w:type="auto"/>
            <w:shd w:val="clear" w:color="auto" w:fill="auto"/>
            <w:vAlign w:val="center"/>
          </w:tcPr>
          <w:p w14:paraId="53A78475" w14:textId="77777777" w:rsidR="009E18BE" w:rsidRPr="009E18BE" w:rsidRDefault="009E18BE" w:rsidP="009E18BE">
            <w:pPr>
              <w:rPr>
                <w:lang w:val="de-CH"/>
              </w:rPr>
            </w:pPr>
            <w:r w:rsidRPr="009E18BE">
              <w:rPr>
                <w:lang w:val="en-GB"/>
              </w:rPr>
              <w:t>54.0</w:t>
            </w:r>
          </w:p>
        </w:tc>
        <w:tc>
          <w:tcPr>
            <w:tcW w:w="0" w:type="auto"/>
            <w:shd w:val="clear" w:color="auto" w:fill="auto"/>
            <w:vAlign w:val="center"/>
          </w:tcPr>
          <w:p w14:paraId="5C9164F4" w14:textId="77777777" w:rsidR="009E18BE" w:rsidRPr="009E18BE" w:rsidRDefault="009E18BE" w:rsidP="009E18BE">
            <w:pPr>
              <w:rPr>
                <w:lang w:val="de-CH"/>
              </w:rPr>
            </w:pPr>
            <w:r w:rsidRPr="009E18BE">
              <w:rPr>
                <w:lang w:val="en-US"/>
              </w:rPr>
              <w:t>-</w:t>
            </w:r>
          </w:p>
        </w:tc>
        <w:tc>
          <w:tcPr>
            <w:tcW w:w="0" w:type="auto"/>
            <w:shd w:val="clear" w:color="auto" w:fill="auto"/>
            <w:vAlign w:val="center"/>
          </w:tcPr>
          <w:p w14:paraId="50DAC66C" w14:textId="77777777" w:rsidR="009E18BE" w:rsidRPr="009E18BE" w:rsidRDefault="009E18BE" w:rsidP="009E18BE">
            <w:pPr>
              <w:rPr>
                <w:lang w:val="de-CH"/>
              </w:rPr>
            </w:pPr>
            <w:r w:rsidRPr="009E18BE">
              <w:rPr>
                <w:lang w:val="en-US"/>
              </w:rPr>
              <w:t>-</w:t>
            </w:r>
          </w:p>
        </w:tc>
      </w:tr>
      <w:tr w:rsidR="009E18BE" w:rsidRPr="009E18BE" w14:paraId="2E07BCAC" w14:textId="77777777" w:rsidTr="00B9269A">
        <w:trPr>
          <w:trHeight w:val="288"/>
          <w:jc w:val="center"/>
        </w:trPr>
        <w:tc>
          <w:tcPr>
            <w:tcW w:w="1147" w:type="dxa"/>
            <w:shd w:val="clear" w:color="auto" w:fill="auto"/>
            <w:vAlign w:val="center"/>
          </w:tcPr>
          <w:p w14:paraId="7E21C2DB" w14:textId="77777777" w:rsidR="009E18BE" w:rsidRPr="009E18BE" w:rsidRDefault="009E18BE" w:rsidP="009E18BE">
            <w:pPr>
              <w:rPr>
                <w:lang w:val="de-CH"/>
              </w:rPr>
            </w:pPr>
            <w:r w:rsidRPr="009E18BE">
              <w:rPr>
                <w:lang w:val="en-GB"/>
              </w:rPr>
              <w:t>0.8</w:t>
            </w:r>
          </w:p>
        </w:tc>
        <w:tc>
          <w:tcPr>
            <w:tcW w:w="0" w:type="auto"/>
            <w:shd w:val="clear" w:color="auto" w:fill="auto"/>
            <w:vAlign w:val="center"/>
          </w:tcPr>
          <w:p w14:paraId="703D4191" w14:textId="77777777" w:rsidR="009E18BE" w:rsidRPr="009E18BE" w:rsidRDefault="009E18BE" w:rsidP="009E18BE">
            <w:pPr>
              <w:rPr>
                <w:lang w:val="de-CH"/>
              </w:rPr>
            </w:pPr>
            <w:r w:rsidRPr="009E18BE">
              <w:rPr>
                <w:lang w:val="en-GB"/>
              </w:rPr>
              <w:t>53.8</w:t>
            </w:r>
          </w:p>
        </w:tc>
        <w:tc>
          <w:tcPr>
            <w:tcW w:w="0" w:type="auto"/>
            <w:shd w:val="clear" w:color="auto" w:fill="auto"/>
            <w:vAlign w:val="center"/>
          </w:tcPr>
          <w:p w14:paraId="79095B2C" w14:textId="77777777" w:rsidR="009E18BE" w:rsidRPr="009E18BE" w:rsidRDefault="009E18BE" w:rsidP="009E18BE">
            <w:pPr>
              <w:rPr>
                <w:lang w:val="de-CH"/>
              </w:rPr>
            </w:pPr>
            <w:r w:rsidRPr="009E18BE">
              <w:t>-</w:t>
            </w:r>
          </w:p>
        </w:tc>
        <w:tc>
          <w:tcPr>
            <w:tcW w:w="0" w:type="auto"/>
            <w:shd w:val="clear" w:color="auto" w:fill="auto"/>
            <w:vAlign w:val="center"/>
          </w:tcPr>
          <w:p w14:paraId="76FB9ECB" w14:textId="77777777" w:rsidR="009E18BE" w:rsidRPr="009E18BE" w:rsidRDefault="009E18BE" w:rsidP="009E18BE">
            <w:pPr>
              <w:rPr>
                <w:lang w:val="de-CH"/>
              </w:rPr>
            </w:pPr>
            <w:r w:rsidRPr="009E18BE">
              <w:t>-</w:t>
            </w:r>
          </w:p>
        </w:tc>
      </w:tr>
      <w:tr w:rsidR="009E18BE" w:rsidRPr="009E18BE" w14:paraId="30AD38B1" w14:textId="77777777" w:rsidTr="00B9269A">
        <w:trPr>
          <w:trHeight w:val="288"/>
          <w:jc w:val="center"/>
        </w:trPr>
        <w:tc>
          <w:tcPr>
            <w:tcW w:w="1147" w:type="dxa"/>
            <w:shd w:val="clear" w:color="auto" w:fill="auto"/>
            <w:vAlign w:val="center"/>
          </w:tcPr>
          <w:p w14:paraId="79DDCDC0" w14:textId="77777777" w:rsidR="009E18BE" w:rsidRPr="009E18BE" w:rsidRDefault="009E18BE" w:rsidP="009E18BE">
            <w:r w:rsidRPr="009E18BE">
              <w:rPr>
                <w:lang w:val="en-GB"/>
              </w:rPr>
              <w:t>1.1</w:t>
            </w:r>
          </w:p>
        </w:tc>
        <w:tc>
          <w:tcPr>
            <w:tcW w:w="0" w:type="auto"/>
            <w:shd w:val="clear" w:color="auto" w:fill="auto"/>
            <w:vAlign w:val="center"/>
          </w:tcPr>
          <w:p w14:paraId="4D2B3297" w14:textId="77777777" w:rsidR="009E18BE" w:rsidRPr="009E18BE" w:rsidRDefault="009E18BE" w:rsidP="009E18BE">
            <w:r w:rsidRPr="009E18BE">
              <w:rPr>
                <w:lang w:val="en-GB"/>
              </w:rPr>
              <w:t>52.8</w:t>
            </w:r>
          </w:p>
        </w:tc>
        <w:tc>
          <w:tcPr>
            <w:tcW w:w="0" w:type="auto"/>
            <w:shd w:val="clear" w:color="auto" w:fill="auto"/>
            <w:vAlign w:val="center"/>
          </w:tcPr>
          <w:p w14:paraId="0D409DCE" w14:textId="77777777" w:rsidR="009E18BE" w:rsidRPr="009E18BE" w:rsidRDefault="009E18BE" w:rsidP="009E18BE">
            <w:r w:rsidRPr="009E18BE">
              <w:t>-</w:t>
            </w:r>
          </w:p>
        </w:tc>
        <w:tc>
          <w:tcPr>
            <w:tcW w:w="0" w:type="auto"/>
            <w:shd w:val="clear" w:color="auto" w:fill="auto"/>
            <w:vAlign w:val="center"/>
          </w:tcPr>
          <w:p w14:paraId="02F29E3D" w14:textId="77777777" w:rsidR="009E18BE" w:rsidRPr="009E18BE" w:rsidRDefault="009E18BE" w:rsidP="009E18BE">
            <w:r w:rsidRPr="009E18BE">
              <w:t>-</w:t>
            </w:r>
          </w:p>
        </w:tc>
      </w:tr>
      <w:tr w:rsidR="009E18BE" w:rsidRPr="009E18BE" w14:paraId="3B1A8E80" w14:textId="77777777" w:rsidTr="00B9269A">
        <w:trPr>
          <w:trHeight w:val="288"/>
          <w:jc w:val="center"/>
        </w:trPr>
        <w:tc>
          <w:tcPr>
            <w:tcW w:w="1147" w:type="dxa"/>
            <w:shd w:val="clear" w:color="auto" w:fill="auto"/>
            <w:vAlign w:val="center"/>
          </w:tcPr>
          <w:p w14:paraId="0064B06E" w14:textId="77777777" w:rsidR="009E18BE" w:rsidRPr="009E18BE" w:rsidRDefault="009E18BE" w:rsidP="009E18BE">
            <w:r w:rsidRPr="009E18BE">
              <w:rPr>
                <w:lang w:val="en-GB"/>
              </w:rPr>
              <w:t>1.4</w:t>
            </w:r>
          </w:p>
        </w:tc>
        <w:tc>
          <w:tcPr>
            <w:tcW w:w="0" w:type="auto"/>
            <w:shd w:val="clear" w:color="auto" w:fill="auto"/>
            <w:vAlign w:val="center"/>
          </w:tcPr>
          <w:p w14:paraId="31D11313" w14:textId="77777777" w:rsidR="009E18BE" w:rsidRPr="009E18BE" w:rsidRDefault="009E18BE" w:rsidP="009E18BE">
            <w:r w:rsidRPr="009E18BE">
              <w:rPr>
                <w:lang w:val="en-GB"/>
              </w:rPr>
              <w:t>52.1</w:t>
            </w:r>
          </w:p>
        </w:tc>
        <w:tc>
          <w:tcPr>
            <w:tcW w:w="0" w:type="auto"/>
            <w:shd w:val="clear" w:color="auto" w:fill="auto"/>
            <w:vAlign w:val="center"/>
          </w:tcPr>
          <w:p w14:paraId="3CD592B3" w14:textId="77777777" w:rsidR="009E18BE" w:rsidRPr="009E18BE" w:rsidRDefault="009E18BE" w:rsidP="009E18BE">
            <w:r w:rsidRPr="009E18BE">
              <w:t>-</w:t>
            </w:r>
          </w:p>
        </w:tc>
        <w:tc>
          <w:tcPr>
            <w:tcW w:w="0" w:type="auto"/>
            <w:shd w:val="clear" w:color="auto" w:fill="auto"/>
            <w:vAlign w:val="center"/>
          </w:tcPr>
          <w:p w14:paraId="6869BA3C" w14:textId="77777777" w:rsidR="009E18BE" w:rsidRPr="009E18BE" w:rsidRDefault="009E18BE" w:rsidP="009E18BE">
            <w:r w:rsidRPr="009E18BE">
              <w:t>-</w:t>
            </w:r>
          </w:p>
        </w:tc>
      </w:tr>
      <w:tr w:rsidR="009E18BE" w:rsidRPr="009E18BE" w14:paraId="4EB60AE0" w14:textId="77777777" w:rsidTr="00B9269A">
        <w:trPr>
          <w:trHeight w:val="288"/>
          <w:jc w:val="center"/>
        </w:trPr>
        <w:tc>
          <w:tcPr>
            <w:tcW w:w="1147" w:type="dxa"/>
            <w:shd w:val="clear" w:color="auto" w:fill="auto"/>
            <w:vAlign w:val="center"/>
          </w:tcPr>
          <w:p w14:paraId="04D9A443" w14:textId="77777777" w:rsidR="009E18BE" w:rsidRPr="009E18BE" w:rsidRDefault="009E18BE" w:rsidP="009E18BE">
            <w:r w:rsidRPr="009E18BE">
              <w:rPr>
                <w:lang w:val="en-GB"/>
              </w:rPr>
              <w:t>1.7</w:t>
            </w:r>
          </w:p>
        </w:tc>
        <w:tc>
          <w:tcPr>
            <w:tcW w:w="0" w:type="auto"/>
            <w:shd w:val="clear" w:color="auto" w:fill="auto"/>
            <w:vAlign w:val="center"/>
          </w:tcPr>
          <w:p w14:paraId="2C7F5710" w14:textId="77777777" w:rsidR="009E18BE" w:rsidRPr="009E18BE" w:rsidRDefault="009E18BE" w:rsidP="009E18BE">
            <w:r w:rsidRPr="009E18BE">
              <w:rPr>
                <w:lang w:val="en-GB"/>
              </w:rPr>
              <w:t>50.6</w:t>
            </w:r>
          </w:p>
        </w:tc>
        <w:tc>
          <w:tcPr>
            <w:tcW w:w="0" w:type="auto"/>
            <w:shd w:val="clear" w:color="auto" w:fill="auto"/>
            <w:vAlign w:val="center"/>
          </w:tcPr>
          <w:p w14:paraId="2C3BC78C" w14:textId="77777777" w:rsidR="009E18BE" w:rsidRPr="009E18BE" w:rsidRDefault="009E18BE" w:rsidP="009E18BE">
            <w:r w:rsidRPr="009E18BE">
              <w:t>-</w:t>
            </w:r>
          </w:p>
        </w:tc>
        <w:tc>
          <w:tcPr>
            <w:tcW w:w="0" w:type="auto"/>
            <w:shd w:val="clear" w:color="auto" w:fill="auto"/>
            <w:vAlign w:val="center"/>
          </w:tcPr>
          <w:p w14:paraId="0C630B52" w14:textId="77777777" w:rsidR="009E18BE" w:rsidRPr="009E18BE" w:rsidRDefault="009E18BE" w:rsidP="009E18BE">
            <w:r w:rsidRPr="009E18BE">
              <w:t>-</w:t>
            </w:r>
            <w:bookmarkStart w:id="18" w:name="_Hlk118269599"/>
            <w:bookmarkEnd w:id="18"/>
          </w:p>
        </w:tc>
      </w:tr>
      <w:tr w:rsidR="009E18BE" w:rsidRPr="009E18BE" w14:paraId="413566B7" w14:textId="77777777" w:rsidTr="00B9269A">
        <w:trPr>
          <w:trHeight w:val="288"/>
          <w:jc w:val="center"/>
        </w:trPr>
        <w:tc>
          <w:tcPr>
            <w:tcW w:w="1147" w:type="dxa"/>
            <w:shd w:val="clear" w:color="auto" w:fill="auto"/>
            <w:vAlign w:val="center"/>
          </w:tcPr>
          <w:p w14:paraId="38CC1528" w14:textId="77777777" w:rsidR="009E18BE" w:rsidRPr="009E18BE" w:rsidRDefault="009E18BE" w:rsidP="009E18BE">
            <w:r w:rsidRPr="009E18BE">
              <w:rPr>
                <w:lang w:val="en-GB"/>
              </w:rPr>
              <w:t>2.0</w:t>
            </w:r>
          </w:p>
        </w:tc>
        <w:tc>
          <w:tcPr>
            <w:tcW w:w="0" w:type="auto"/>
            <w:shd w:val="clear" w:color="auto" w:fill="auto"/>
            <w:vAlign w:val="center"/>
          </w:tcPr>
          <w:p w14:paraId="08547AF3" w14:textId="77777777" w:rsidR="009E18BE" w:rsidRPr="009E18BE" w:rsidRDefault="009E18BE" w:rsidP="009E18BE">
            <w:r w:rsidRPr="009E18BE">
              <w:rPr>
                <w:lang w:val="en-GB"/>
              </w:rPr>
              <w:t>48.5</w:t>
            </w:r>
          </w:p>
        </w:tc>
        <w:tc>
          <w:tcPr>
            <w:tcW w:w="0" w:type="auto"/>
            <w:shd w:val="clear" w:color="auto" w:fill="auto"/>
            <w:vAlign w:val="center"/>
          </w:tcPr>
          <w:p w14:paraId="2BFD6078" w14:textId="77777777" w:rsidR="009E18BE" w:rsidRPr="009E18BE" w:rsidRDefault="009E18BE" w:rsidP="009E18BE">
            <w:r w:rsidRPr="009E18BE">
              <w:t>-</w:t>
            </w:r>
          </w:p>
        </w:tc>
        <w:tc>
          <w:tcPr>
            <w:tcW w:w="0" w:type="auto"/>
            <w:shd w:val="clear" w:color="auto" w:fill="auto"/>
            <w:vAlign w:val="center"/>
          </w:tcPr>
          <w:p w14:paraId="326AAB2B" w14:textId="77777777" w:rsidR="009E18BE" w:rsidRPr="009E18BE" w:rsidRDefault="009E18BE" w:rsidP="009E18BE">
            <w:r w:rsidRPr="009E18BE">
              <w:t>-</w:t>
            </w:r>
            <w:bookmarkStart w:id="19" w:name="_Hlk118269612"/>
            <w:bookmarkStart w:id="20" w:name="_Hlk118269625"/>
            <w:bookmarkEnd w:id="19"/>
            <w:bookmarkEnd w:id="20"/>
          </w:p>
        </w:tc>
      </w:tr>
      <w:tr w:rsidR="009E18BE" w:rsidRPr="009E18BE" w14:paraId="24391B00" w14:textId="77777777" w:rsidTr="00B9269A">
        <w:trPr>
          <w:trHeight w:val="288"/>
          <w:jc w:val="center"/>
        </w:trPr>
        <w:tc>
          <w:tcPr>
            <w:tcW w:w="1147" w:type="dxa"/>
            <w:shd w:val="clear" w:color="auto" w:fill="auto"/>
            <w:vAlign w:val="center"/>
          </w:tcPr>
          <w:p w14:paraId="38B24902" w14:textId="77777777" w:rsidR="009E18BE" w:rsidRPr="009E18BE" w:rsidRDefault="009E18BE" w:rsidP="009E18BE">
            <w:r w:rsidRPr="009E18BE">
              <w:rPr>
                <w:lang w:val="en-GB"/>
              </w:rPr>
              <w:t>2.3</w:t>
            </w:r>
          </w:p>
        </w:tc>
        <w:tc>
          <w:tcPr>
            <w:tcW w:w="0" w:type="auto"/>
            <w:shd w:val="clear" w:color="auto" w:fill="auto"/>
            <w:vAlign w:val="center"/>
          </w:tcPr>
          <w:p w14:paraId="2AA792FE" w14:textId="77777777" w:rsidR="009E18BE" w:rsidRPr="009E18BE" w:rsidRDefault="009E18BE" w:rsidP="009E18BE">
            <w:r w:rsidRPr="009E18BE">
              <w:rPr>
                <w:lang w:val="en-GB"/>
              </w:rPr>
              <w:t>45.0</w:t>
            </w:r>
          </w:p>
        </w:tc>
        <w:tc>
          <w:tcPr>
            <w:tcW w:w="0" w:type="auto"/>
            <w:shd w:val="clear" w:color="auto" w:fill="auto"/>
            <w:vAlign w:val="center"/>
          </w:tcPr>
          <w:p w14:paraId="79BED5C3" w14:textId="77777777" w:rsidR="009E18BE" w:rsidRPr="009E18BE" w:rsidRDefault="009E18BE" w:rsidP="009E18BE">
            <w:r w:rsidRPr="009E18BE">
              <w:rPr>
                <w:lang w:val="en-GB"/>
              </w:rPr>
              <w:t>36.4</w:t>
            </w:r>
          </w:p>
        </w:tc>
        <w:tc>
          <w:tcPr>
            <w:tcW w:w="0" w:type="auto"/>
            <w:shd w:val="clear" w:color="auto" w:fill="auto"/>
            <w:vAlign w:val="center"/>
          </w:tcPr>
          <w:p w14:paraId="291BA296" w14:textId="77777777" w:rsidR="009E18BE" w:rsidRPr="009E18BE" w:rsidRDefault="009E18BE" w:rsidP="009E18BE">
            <w:r w:rsidRPr="009E18BE">
              <w:rPr>
                <w:lang w:val="en-GB"/>
              </w:rPr>
              <w:t>41.0</w:t>
            </w:r>
          </w:p>
        </w:tc>
      </w:tr>
      <w:tr w:rsidR="009E18BE" w:rsidRPr="009E18BE" w14:paraId="0008D7D7" w14:textId="77777777" w:rsidTr="00B9269A">
        <w:trPr>
          <w:trHeight w:val="288"/>
          <w:jc w:val="center"/>
        </w:trPr>
        <w:tc>
          <w:tcPr>
            <w:tcW w:w="1147" w:type="dxa"/>
            <w:shd w:val="clear" w:color="auto" w:fill="auto"/>
            <w:vAlign w:val="center"/>
          </w:tcPr>
          <w:p w14:paraId="3DCDA5EB" w14:textId="77777777" w:rsidR="009E18BE" w:rsidRPr="009E18BE" w:rsidRDefault="009E18BE" w:rsidP="009E18BE">
            <w:r w:rsidRPr="009E18BE">
              <w:rPr>
                <w:lang w:val="en-GB"/>
              </w:rPr>
              <w:t>2.4</w:t>
            </w:r>
          </w:p>
        </w:tc>
        <w:tc>
          <w:tcPr>
            <w:tcW w:w="0" w:type="auto"/>
            <w:shd w:val="clear" w:color="auto" w:fill="auto"/>
            <w:vAlign w:val="center"/>
          </w:tcPr>
          <w:p w14:paraId="1562F6D3" w14:textId="77777777" w:rsidR="009E18BE" w:rsidRPr="009E18BE" w:rsidRDefault="009E18BE" w:rsidP="009E18BE">
            <w:r w:rsidRPr="009E18BE">
              <w:rPr>
                <w:lang w:val="en-GB"/>
              </w:rPr>
              <w:t>43.4</w:t>
            </w:r>
          </w:p>
        </w:tc>
        <w:tc>
          <w:tcPr>
            <w:tcW w:w="0" w:type="auto"/>
            <w:shd w:val="clear" w:color="auto" w:fill="auto"/>
            <w:vAlign w:val="center"/>
          </w:tcPr>
          <w:p w14:paraId="10A3B6F3" w14:textId="77777777" w:rsidR="009E18BE" w:rsidRPr="009E18BE" w:rsidRDefault="009E18BE" w:rsidP="009E18BE">
            <w:r w:rsidRPr="009E18BE">
              <w:rPr>
                <w:lang w:val="en-GB"/>
              </w:rPr>
              <w:t>46.0</w:t>
            </w:r>
          </w:p>
        </w:tc>
        <w:tc>
          <w:tcPr>
            <w:tcW w:w="0" w:type="auto"/>
            <w:shd w:val="clear" w:color="auto" w:fill="auto"/>
            <w:vAlign w:val="center"/>
          </w:tcPr>
          <w:p w14:paraId="73AE47E3" w14:textId="77777777" w:rsidR="009E18BE" w:rsidRPr="009E18BE" w:rsidRDefault="009E18BE" w:rsidP="009E18BE">
            <w:r w:rsidRPr="009E18BE">
              <w:rPr>
                <w:lang w:val="en-GB"/>
              </w:rPr>
              <w:t>54.8</w:t>
            </w:r>
          </w:p>
        </w:tc>
      </w:tr>
      <w:tr w:rsidR="009E18BE" w:rsidRPr="009E18BE" w14:paraId="05666300" w14:textId="77777777" w:rsidTr="00B9269A">
        <w:trPr>
          <w:trHeight w:val="288"/>
          <w:jc w:val="center"/>
        </w:trPr>
        <w:tc>
          <w:tcPr>
            <w:tcW w:w="1147" w:type="dxa"/>
            <w:shd w:val="clear" w:color="auto" w:fill="auto"/>
            <w:vAlign w:val="center"/>
          </w:tcPr>
          <w:p w14:paraId="6E4CF6B2" w14:textId="77777777" w:rsidR="009E18BE" w:rsidRPr="009E18BE" w:rsidRDefault="009E18BE" w:rsidP="009E18BE">
            <w:r w:rsidRPr="009E18BE">
              <w:rPr>
                <w:lang w:val="en-GB"/>
              </w:rPr>
              <w:t>2.5</w:t>
            </w:r>
          </w:p>
        </w:tc>
        <w:tc>
          <w:tcPr>
            <w:tcW w:w="0" w:type="auto"/>
            <w:shd w:val="clear" w:color="auto" w:fill="auto"/>
            <w:vAlign w:val="center"/>
          </w:tcPr>
          <w:p w14:paraId="19A0EF39" w14:textId="77777777" w:rsidR="009E18BE" w:rsidRPr="009E18BE" w:rsidRDefault="009E18BE" w:rsidP="009E18BE">
            <w:r w:rsidRPr="009E18BE">
              <w:rPr>
                <w:lang w:val="en-GB"/>
              </w:rPr>
              <w:t>41.1</w:t>
            </w:r>
          </w:p>
        </w:tc>
        <w:tc>
          <w:tcPr>
            <w:tcW w:w="0" w:type="auto"/>
            <w:shd w:val="clear" w:color="auto" w:fill="auto"/>
            <w:vAlign w:val="center"/>
          </w:tcPr>
          <w:p w14:paraId="4E0615D4" w14:textId="77777777" w:rsidR="009E18BE" w:rsidRPr="009E18BE" w:rsidRDefault="009E18BE" w:rsidP="009E18BE">
            <w:r w:rsidRPr="009E18BE">
              <w:rPr>
                <w:lang w:val="en-GB"/>
              </w:rPr>
              <w:t>60.4</w:t>
            </w:r>
          </w:p>
        </w:tc>
        <w:tc>
          <w:tcPr>
            <w:tcW w:w="0" w:type="auto"/>
            <w:shd w:val="clear" w:color="auto" w:fill="auto"/>
            <w:vAlign w:val="center"/>
          </w:tcPr>
          <w:p w14:paraId="5A8041BA" w14:textId="77777777" w:rsidR="009E18BE" w:rsidRPr="009E18BE" w:rsidRDefault="009E18BE" w:rsidP="009E18BE">
            <w:r w:rsidRPr="009E18BE">
              <w:rPr>
                <w:lang w:val="en-GB"/>
              </w:rPr>
              <w:t>70.8</w:t>
            </w:r>
          </w:p>
        </w:tc>
      </w:tr>
      <w:tr w:rsidR="009E18BE" w:rsidRPr="009E18BE" w14:paraId="6C08F87E" w14:textId="77777777" w:rsidTr="00B9269A">
        <w:trPr>
          <w:trHeight w:val="288"/>
          <w:jc w:val="center"/>
        </w:trPr>
        <w:tc>
          <w:tcPr>
            <w:tcW w:w="1147" w:type="dxa"/>
            <w:shd w:val="clear" w:color="auto" w:fill="auto"/>
            <w:vAlign w:val="center"/>
          </w:tcPr>
          <w:p w14:paraId="43F0B617" w14:textId="77777777" w:rsidR="009E18BE" w:rsidRPr="009E18BE" w:rsidRDefault="009E18BE" w:rsidP="009E18BE">
            <w:r w:rsidRPr="009E18BE">
              <w:rPr>
                <w:lang w:val="en-GB"/>
              </w:rPr>
              <w:t>2.6</w:t>
            </w:r>
          </w:p>
        </w:tc>
        <w:tc>
          <w:tcPr>
            <w:tcW w:w="0" w:type="auto"/>
            <w:shd w:val="clear" w:color="auto" w:fill="auto"/>
            <w:vAlign w:val="center"/>
          </w:tcPr>
          <w:p w14:paraId="048667F3" w14:textId="77777777" w:rsidR="009E18BE" w:rsidRPr="009E18BE" w:rsidRDefault="009E18BE" w:rsidP="009E18BE">
            <w:r w:rsidRPr="009E18BE">
              <w:rPr>
                <w:lang w:val="en-GB"/>
              </w:rPr>
              <w:t>38.6</w:t>
            </w:r>
          </w:p>
        </w:tc>
        <w:tc>
          <w:tcPr>
            <w:tcW w:w="0" w:type="auto"/>
            <w:shd w:val="clear" w:color="auto" w:fill="auto"/>
            <w:vAlign w:val="center"/>
          </w:tcPr>
          <w:p w14:paraId="334E95B7" w14:textId="77777777" w:rsidR="009E18BE" w:rsidRPr="009E18BE" w:rsidRDefault="009E18BE" w:rsidP="009E18BE">
            <w:r w:rsidRPr="009E18BE">
              <w:rPr>
                <w:lang w:val="en-GB"/>
              </w:rPr>
              <w:t>75.4</w:t>
            </w:r>
          </w:p>
        </w:tc>
        <w:tc>
          <w:tcPr>
            <w:tcW w:w="0" w:type="auto"/>
            <w:shd w:val="clear" w:color="auto" w:fill="auto"/>
            <w:vAlign w:val="center"/>
          </w:tcPr>
          <w:p w14:paraId="68D26F69" w14:textId="77777777" w:rsidR="009E18BE" w:rsidRPr="009E18BE" w:rsidRDefault="009E18BE" w:rsidP="009E18BE">
            <w:r w:rsidRPr="009E18BE">
              <w:rPr>
                <w:lang w:val="en-GB"/>
              </w:rPr>
              <w:t>87.6</w:t>
            </w:r>
          </w:p>
        </w:tc>
      </w:tr>
      <w:tr w:rsidR="009E18BE" w:rsidRPr="009E18BE" w14:paraId="51F92036" w14:textId="77777777" w:rsidTr="00B9269A">
        <w:trPr>
          <w:trHeight w:val="288"/>
          <w:jc w:val="center"/>
        </w:trPr>
        <w:tc>
          <w:tcPr>
            <w:tcW w:w="1147" w:type="dxa"/>
            <w:shd w:val="clear" w:color="auto" w:fill="auto"/>
            <w:vAlign w:val="center"/>
          </w:tcPr>
          <w:p w14:paraId="2F31E273" w14:textId="77777777" w:rsidR="009E18BE" w:rsidRPr="009E18BE" w:rsidRDefault="009E18BE" w:rsidP="009E18BE">
            <w:r w:rsidRPr="009E18BE">
              <w:rPr>
                <w:lang w:val="en-GB"/>
              </w:rPr>
              <w:t>2.7</w:t>
            </w:r>
          </w:p>
        </w:tc>
        <w:tc>
          <w:tcPr>
            <w:tcW w:w="0" w:type="auto"/>
            <w:shd w:val="clear" w:color="auto" w:fill="auto"/>
            <w:vAlign w:val="center"/>
          </w:tcPr>
          <w:p w14:paraId="27C9262D" w14:textId="77777777" w:rsidR="009E18BE" w:rsidRPr="009E18BE" w:rsidRDefault="009E18BE" w:rsidP="009E18BE">
            <w:r w:rsidRPr="009E18BE">
              <w:rPr>
                <w:lang w:val="en-GB"/>
              </w:rPr>
              <w:t>35.4</w:t>
            </w:r>
          </w:p>
        </w:tc>
        <w:tc>
          <w:tcPr>
            <w:tcW w:w="0" w:type="auto"/>
            <w:shd w:val="clear" w:color="auto" w:fill="auto"/>
            <w:vAlign w:val="center"/>
          </w:tcPr>
          <w:p w14:paraId="6ACA625D" w14:textId="77777777" w:rsidR="009E18BE" w:rsidRPr="009E18BE" w:rsidRDefault="009E18BE" w:rsidP="009E18BE">
            <w:r w:rsidRPr="009E18BE">
              <w:rPr>
                <w:lang w:val="en-GB"/>
              </w:rPr>
              <w:t>79.1</w:t>
            </w:r>
          </w:p>
        </w:tc>
        <w:tc>
          <w:tcPr>
            <w:tcW w:w="0" w:type="auto"/>
            <w:shd w:val="clear" w:color="auto" w:fill="auto"/>
            <w:vAlign w:val="center"/>
          </w:tcPr>
          <w:p w14:paraId="712C77B4" w14:textId="77777777" w:rsidR="009E18BE" w:rsidRPr="009E18BE" w:rsidRDefault="009E18BE" w:rsidP="009E18BE">
            <w:r w:rsidRPr="009E18BE">
              <w:rPr>
                <w:lang w:val="en-GB"/>
              </w:rPr>
              <w:t>103.6</w:t>
            </w:r>
          </w:p>
        </w:tc>
      </w:tr>
      <w:tr w:rsidR="009E18BE" w:rsidRPr="009E18BE" w14:paraId="34FB068B" w14:textId="77777777" w:rsidTr="00B9269A">
        <w:trPr>
          <w:trHeight w:val="288"/>
          <w:jc w:val="center"/>
        </w:trPr>
        <w:tc>
          <w:tcPr>
            <w:tcW w:w="1147" w:type="dxa"/>
            <w:shd w:val="clear" w:color="auto" w:fill="auto"/>
            <w:vAlign w:val="center"/>
          </w:tcPr>
          <w:p w14:paraId="5D55A024" w14:textId="77777777" w:rsidR="009E18BE" w:rsidRPr="009E18BE" w:rsidRDefault="009E18BE" w:rsidP="009E18BE">
            <w:r w:rsidRPr="009E18BE">
              <w:rPr>
                <w:lang w:val="en-GB"/>
              </w:rPr>
              <w:t>2.8</w:t>
            </w:r>
          </w:p>
        </w:tc>
        <w:tc>
          <w:tcPr>
            <w:tcW w:w="0" w:type="auto"/>
            <w:shd w:val="clear" w:color="auto" w:fill="auto"/>
            <w:vAlign w:val="center"/>
          </w:tcPr>
          <w:p w14:paraId="38ED6DD4" w14:textId="77777777" w:rsidR="009E18BE" w:rsidRPr="009E18BE" w:rsidRDefault="009E18BE" w:rsidP="009E18BE">
            <w:r w:rsidRPr="009E18BE">
              <w:rPr>
                <w:lang w:val="en-GB"/>
              </w:rPr>
              <w:t>31.5</w:t>
            </w:r>
          </w:p>
        </w:tc>
        <w:tc>
          <w:tcPr>
            <w:tcW w:w="0" w:type="auto"/>
            <w:shd w:val="clear" w:color="auto" w:fill="auto"/>
            <w:vAlign w:val="center"/>
          </w:tcPr>
          <w:p w14:paraId="079B3550" w14:textId="77777777" w:rsidR="009E18BE" w:rsidRPr="009E18BE" w:rsidRDefault="009E18BE" w:rsidP="009E18BE">
            <w:r w:rsidRPr="009E18BE">
              <w:rPr>
                <w:lang w:val="en-GB"/>
              </w:rPr>
              <w:t>36.4</w:t>
            </w:r>
          </w:p>
        </w:tc>
        <w:tc>
          <w:tcPr>
            <w:tcW w:w="0" w:type="auto"/>
            <w:shd w:val="clear" w:color="auto" w:fill="auto"/>
            <w:vAlign w:val="center"/>
          </w:tcPr>
          <w:p w14:paraId="6858E2A0" w14:textId="77777777" w:rsidR="009E18BE" w:rsidRPr="009E18BE" w:rsidRDefault="009E18BE" w:rsidP="009E18BE">
            <w:r w:rsidRPr="009E18BE">
              <w:rPr>
                <w:lang w:val="en-GB"/>
              </w:rPr>
              <w:t>41.0</w:t>
            </w:r>
          </w:p>
        </w:tc>
      </w:tr>
      <w:tr w:rsidR="009E18BE" w:rsidRPr="009E18BE" w14:paraId="68535FFC" w14:textId="77777777" w:rsidTr="00B9269A">
        <w:trPr>
          <w:trHeight w:val="288"/>
          <w:jc w:val="center"/>
        </w:trPr>
        <w:tc>
          <w:tcPr>
            <w:tcW w:w="1147" w:type="dxa"/>
            <w:shd w:val="clear" w:color="auto" w:fill="auto"/>
            <w:vAlign w:val="center"/>
          </w:tcPr>
          <w:p w14:paraId="1D36C3FC" w14:textId="77777777" w:rsidR="009E18BE" w:rsidRPr="009E18BE" w:rsidRDefault="009E18BE" w:rsidP="009E18BE">
            <w:r w:rsidRPr="009E18BE">
              <w:rPr>
                <w:lang w:val="en-GB"/>
              </w:rPr>
              <w:t>2.9</w:t>
            </w:r>
          </w:p>
        </w:tc>
        <w:tc>
          <w:tcPr>
            <w:tcW w:w="0" w:type="auto"/>
            <w:shd w:val="clear" w:color="auto" w:fill="auto"/>
            <w:vAlign w:val="center"/>
          </w:tcPr>
          <w:p w14:paraId="59096AF2" w14:textId="77777777" w:rsidR="009E18BE" w:rsidRPr="009E18BE" w:rsidRDefault="009E18BE" w:rsidP="009E18BE">
            <w:r w:rsidRPr="009E18BE">
              <w:rPr>
                <w:lang w:val="en-GB"/>
              </w:rPr>
              <w:t>26.9</w:t>
            </w:r>
          </w:p>
        </w:tc>
        <w:tc>
          <w:tcPr>
            <w:tcW w:w="0" w:type="auto"/>
            <w:shd w:val="clear" w:color="auto" w:fill="auto"/>
            <w:vAlign w:val="center"/>
          </w:tcPr>
          <w:p w14:paraId="59589BEE" w14:textId="77777777" w:rsidR="009E18BE" w:rsidRPr="009E18BE" w:rsidRDefault="009E18BE" w:rsidP="009E18BE">
            <w:r w:rsidRPr="009E18BE">
              <w:t>-</w:t>
            </w:r>
          </w:p>
        </w:tc>
        <w:tc>
          <w:tcPr>
            <w:tcW w:w="0" w:type="auto"/>
            <w:shd w:val="clear" w:color="auto" w:fill="auto"/>
            <w:vAlign w:val="center"/>
          </w:tcPr>
          <w:p w14:paraId="3762E762" w14:textId="77777777" w:rsidR="009E18BE" w:rsidRPr="009E18BE" w:rsidRDefault="009E18BE" w:rsidP="009E18BE">
            <w:r w:rsidRPr="009E18BE">
              <w:t>-</w:t>
            </w:r>
          </w:p>
        </w:tc>
      </w:tr>
      <w:tr w:rsidR="009E18BE" w:rsidRPr="009E18BE" w14:paraId="5CE26428" w14:textId="77777777" w:rsidTr="00B9269A">
        <w:trPr>
          <w:trHeight w:val="288"/>
          <w:jc w:val="center"/>
        </w:trPr>
        <w:tc>
          <w:tcPr>
            <w:tcW w:w="1147" w:type="dxa"/>
            <w:tcBorders>
              <w:bottom w:val="single" w:sz="8" w:space="0" w:color="auto"/>
            </w:tcBorders>
            <w:shd w:val="clear" w:color="auto" w:fill="auto"/>
            <w:vAlign w:val="center"/>
          </w:tcPr>
          <w:p w14:paraId="61962807" w14:textId="77777777" w:rsidR="009E18BE" w:rsidRPr="009E18BE" w:rsidRDefault="009E18BE" w:rsidP="009E18BE">
            <w:r w:rsidRPr="009E18BE">
              <w:rPr>
                <w:lang w:val="en-GB"/>
              </w:rPr>
              <w:t>3.2</w:t>
            </w:r>
          </w:p>
        </w:tc>
        <w:tc>
          <w:tcPr>
            <w:tcW w:w="0" w:type="auto"/>
            <w:tcBorders>
              <w:bottom w:val="single" w:sz="8" w:space="0" w:color="auto"/>
            </w:tcBorders>
            <w:shd w:val="clear" w:color="auto" w:fill="auto"/>
            <w:vAlign w:val="center"/>
          </w:tcPr>
          <w:p w14:paraId="588A7A72" w14:textId="77777777" w:rsidR="009E18BE" w:rsidRPr="009E18BE" w:rsidRDefault="009E18BE" w:rsidP="009E18BE">
            <w:r w:rsidRPr="009E18BE">
              <w:rPr>
                <w:lang w:val="en-GB"/>
              </w:rPr>
              <w:t>7.8</w:t>
            </w:r>
          </w:p>
        </w:tc>
        <w:tc>
          <w:tcPr>
            <w:tcW w:w="0" w:type="auto"/>
            <w:tcBorders>
              <w:bottom w:val="single" w:sz="8" w:space="0" w:color="auto"/>
            </w:tcBorders>
            <w:shd w:val="clear" w:color="auto" w:fill="auto"/>
            <w:vAlign w:val="center"/>
          </w:tcPr>
          <w:p w14:paraId="53884273" w14:textId="77777777" w:rsidR="009E18BE" w:rsidRPr="009E18BE" w:rsidRDefault="009E18BE" w:rsidP="009E18BE">
            <w:r w:rsidRPr="009E18BE">
              <w:t>-</w:t>
            </w:r>
          </w:p>
        </w:tc>
        <w:tc>
          <w:tcPr>
            <w:tcW w:w="0" w:type="auto"/>
            <w:tcBorders>
              <w:bottom w:val="single" w:sz="8" w:space="0" w:color="auto"/>
            </w:tcBorders>
            <w:shd w:val="clear" w:color="auto" w:fill="auto"/>
            <w:vAlign w:val="center"/>
          </w:tcPr>
          <w:p w14:paraId="2D6A2A38" w14:textId="77777777" w:rsidR="009E18BE" w:rsidRPr="009E18BE" w:rsidRDefault="009E18BE" w:rsidP="009E18BE">
            <w:r w:rsidRPr="009E18BE">
              <w:t>-</w:t>
            </w:r>
          </w:p>
        </w:tc>
      </w:tr>
    </w:tbl>
    <w:p w14:paraId="74294D1C" w14:textId="77777777" w:rsidR="009E18BE" w:rsidRPr="009E18BE" w:rsidRDefault="009E18BE" w:rsidP="009E18BE">
      <w:pPr>
        <w:rPr>
          <w:b/>
          <w:bCs/>
          <w:lang w:val="en-GB"/>
        </w:rPr>
      </w:pPr>
    </w:p>
    <w:p w14:paraId="6F8031AA" w14:textId="77777777" w:rsidR="009E18BE" w:rsidRPr="009E18BE" w:rsidRDefault="009E18BE" w:rsidP="009E18BE">
      <w:pPr>
        <w:rPr>
          <w:lang w:val="en-GB"/>
        </w:rPr>
      </w:pPr>
      <w:r w:rsidRPr="009E18BE">
        <w:rPr>
          <w:lang w:val="en-GB"/>
        </w:rPr>
        <w:br w:type="page"/>
      </w:r>
    </w:p>
    <w:p w14:paraId="23FE48C3" w14:textId="77777777" w:rsidR="009E18BE" w:rsidRPr="009E18BE" w:rsidRDefault="009E18BE" w:rsidP="009E18BE">
      <w:pPr>
        <w:rPr>
          <w:b/>
          <w:bCs/>
          <w:lang w:val="en-US"/>
        </w:rPr>
      </w:pPr>
      <w:r w:rsidRPr="009E18BE">
        <w:rPr>
          <w:b/>
          <w:bCs/>
          <w:lang w:val="en-US"/>
        </w:rPr>
        <w:lastRenderedPageBreak/>
        <w:t>3. Supporting Figures</w:t>
      </w:r>
    </w:p>
    <w:p w14:paraId="6D3A1A02" w14:textId="77777777" w:rsidR="009E18BE" w:rsidRPr="009E18BE" w:rsidRDefault="009E18BE" w:rsidP="009E18BE">
      <w:pPr>
        <w:rPr>
          <w:lang w:val="en-GB"/>
        </w:rPr>
      </w:pPr>
    </w:p>
    <w:p w14:paraId="6904AF44" w14:textId="77777777" w:rsidR="009E18BE" w:rsidRPr="009E18BE" w:rsidRDefault="009E18BE" w:rsidP="009E18BE">
      <w:pPr>
        <w:rPr>
          <w:lang w:val="en-GB"/>
        </w:rPr>
      </w:pPr>
      <w:r w:rsidRPr="009E18BE">
        <w:rPr>
          <w:lang w:val="en-GB"/>
        </w:rPr>
        <w:drawing>
          <wp:inline distT="0" distB="0" distL="0" distR="0" wp14:anchorId="15AFC9EB" wp14:editId="4FBD8DC3">
            <wp:extent cx="6031113" cy="2057400"/>
            <wp:effectExtent l="0" t="0" r="1905" b="0"/>
            <wp:docPr id="1636764439"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64439" name="Picture 1" descr="A diagram of a chemical reaction&#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476" r="3969"/>
                    <a:stretch/>
                  </pic:blipFill>
                  <pic:spPr bwMode="auto">
                    <a:xfrm>
                      <a:off x="0" y="0"/>
                      <a:ext cx="6109701" cy="2084209"/>
                    </a:xfrm>
                    <a:prstGeom prst="rect">
                      <a:avLst/>
                    </a:prstGeom>
                    <a:noFill/>
                    <a:ln>
                      <a:noFill/>
                    </a:ln>
                    <a:extLst>
                      <a:ext uri="{53640926-AAD7-44D8-BBD7-CCE9431645EC}">
                        <a14:shadowObscured xmlns:a14="http://schemas.microsoft.com/office/drawing/2010/main"/>
                      </a:ext>
                    </a:extLst>
                  </pic:spPr>
                </pic:pic>
              </a:graphicData>
            </a:graphic>
          </wp:inline>
        </w:drawing>
      </w:r>
    </w:p>
    <w:p w14:paraId="73C4BD4F" w14:textId="77777777" w:rsidR="009E18BE" w:rsidRPr="009E18BE" w:rsidRDefault="009E18BE" w:rsidP="009E18BE">
      <w:pPr>
        <w:rPr>
          <w:lang w:val="en-US"/>
        </w:rPr>
      </w:pPr>
      <w:r w:rsidRPr="009E18BE">
        <w:rPr>
          <w:b/>
          <w:bCs/>
          <w:lang w:val="en-US"/>
        </w:rPr>
        <w:t>Figure S1.</w:t>
      </w:r>
      <w:r w:rsidRPr="009E18BE">
        <w:rPr>
          <w:bCs/>
          <w:lang w:val="en-US"/>
        </w:rPr>
        <w:t xml:space="preserve"> Scheme of the experimental s</w:t>
      </w:r>
      <w:r w:rsidRPr="009E18BE">
        <w:rPr>
          <w:lang w:val="en-US"/>
        </w:rPr>
        <w:t xml:space="preserve">etup including auxiliary elements to determine performance of the EC cell (when potentiostat is connected) or to integrate EC and PV to form the artificial leaf (when PV is connected). </w:t>
      </w:r>
      <w:r w:rsidRPr="009E18BE">
        <w:rPr>
          <w:lang w:val="en-GB"/>
        </w:rPr>
        <w:t xml:space="preserve">Related to </w:t>
      </w:r>
      <w:r w:rsidRPr="009E18BE">
        <w:rPr>
          <w:b/>
          <w:bCs/>
          <w:lang w:val="en-GB"/>
        </w:rPr>
        <w:t>Figure 1</w:t>
      </w:r>
      <w:r w:rsidRPr="009E18BE">
        <w:rPr>
          <w:lang w:val="en-GB"/>
        </w:rPr>
        <w:t xml:space="preserve">. </w:t>
      </w:r>
    </w:p>
    <w:p w14:paraId="5D9F7855" w14:textId="77777777" w:rsidR="009E18BE" w:rsidRPr="009E18BE" w:rsidRDefault="009E18BE" w:rsidP="009E18BE">
      <w:pPr>
        <w:rPr>
          <w:lang w:val="en-GB"/>
        </w:rPr>
      </w:pPr>
    </w:p>
    <w:p w14:paraId="49D83FCD" w14:textId="77777777" w:rsidR="009E18BE" w:rsidRPr="009E18BE" w:rsidRDefault="009E18BE" w:rsidP="009E18BE">
      <w:pPr>
        <w:rPr>
          <w:b/>
          <w:bCs/>
          <w:lang w:val="en-US"/>
        </w:rPr>
      </w:pPr>
      <w:r w:rsidRPr="009E18BE">
        <w:rPr>
          <w:lang w:val="en-GB"/>
        </w:rPr>
        <w:drawing>
          <wp:inline distT="0" distB="0" distL="0" distR="0" wp14:anchorId="61DCF9E9" wp14:editId="756C4B04">
            <wp:extent cx="6127200" cy="1983600"/>
            <wp:effectExtent l="0" t="0" r="0" b="0"/>
            <wp:docPr id="198035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7200" cy="1983600"/>
                    </a:xfrm>
                    <a:prstGeom prst="rect">
                      <a:avLst/>
                    </a:prstGeom>
                    <a:noFill/>
                    <a:ln>
                      <a:noFill/>
                    </a:ln>
                  </pic:spPr>
                </pic:pic>
              </a:graphicData>
            </a:graphic>
          </wp:inline>
        </w:drawing>
      </w:r>
    </w:p>
    <w:p w14:paraId="08147D08" w14:textId="77777777" w:rsidR="009E18BE" w:rsidRPr="009E18BE" w:rsidRDefault="009E18BE" w:rsidP="009E18BE">
      <w:pPr>
        <w:rPr>
          <w:lang w:val="en-GB"/>
        </w:rPr>
      </w:pPr>
      <w:r w:rsidRPr="009E18BE">
        <w:rPr>
          <w:b/>
          <w:lang w:val="en-GB"/>
        </w:rPr>
        <w:t>Figure S2.</w:t>
      </w:r>
      <w:r w:rsidRPr="009E18BE">
        <w:rPr>
          <w:lang w:val="en-GB"/>
        </w:rPr>
        <w:t> Contour plots showing the electricity-to-syngas efficiency for the case of CO:H</w:t>
      </w:r>
      <w:r w:rsidRPr="009E18BE">
        <w:rPr>
          <w:vertAlign w:val="subscript"/>
          <w:lang w:val="en-GB"/>
        </w:rPr>
        <w:t>2</w:t>
      </w:r>
      <w:r w:rsidRPr="009E18BE">
        <w:rPr>
          <w:lang w:val="en-GB"/>
        </w:rPr>
        <w:t> = 1:1 (</w:t>
      </w:r>
      <w:r w:rsidRPr="009E18BE">
        <w:rPr>
          <w:i/>
          <w:iCs/>
          <w:lang w:val="en-GB"/>
        </w:rPr>
        <w:t>ETS</w:t>
      </w:r>
      <w:r w:rsidRPr="009E18BE">
        <w:rPr>
          <w:vertAlign w:val="subscript"/>
          <w:lang w:val="en-GB"/>
        </w:rPr>
        <w:t>1:1</w:t>
      </w:r>
      <w:r w:rsidRPr="009E18BE">
        <w:rPr>
          <w:lang w:val="en-GB"/>
        </w:rPr>
        <w:t xml:space="preserve">) </w:t>
      </w:r>
      <w:r w:rsidRPr="009E18BE">
        <w:rPr>
          <w:i/>
          <w:iCs/>
          <w:lang w:val="en-GB"/>
        </w:rPr>
        <w:t>versus</w:t>
      </w:r>
      <w:r w:rsidRPr="009E18BE">
        <w:rPr>
          <w:lang w:val="en-GB"/>
        </w:rPr>
        <w:t xml:space="preserve"> cell voltage and catholyte flow for three different KHCO</w:t>
      </w:r>
      <w:r w:rsidRPr="009E18BE">
        <w:rPr>
          <w:vertAlign w:val="subscript"/>
          <w:lang w:val="en-GB"/>
        </w:rPr>
        <w:t>3</w:t>
      </w:r>
      <w:r w:rsidRPr="009E18BE">
        <w:rPr>
          <w:lang w:val="en-GB"/>
        </w:rPr>
        <w:t xml:space="preserve"> electrolyte concentrations </w:t>
      </w:r>
      <w:r w:rsidRPr="009E18BE">
        <w:rPr>
          <w:lang w:val="en-US"/>
        </w:rPr>
        <w:t>(</w:t>
      </w:r>
      <w:r w:rsidRPr="009E18BE">
        <w:rPr>
          <w:b/>
          <w:bCs/>
          <w:lang w:val="en-US"/>
        </w:rPr>
        <w:t>A</w:t>
      </w:r>
      <w:r w:rsidRPr="009E18BE">
        <w:rPr>
          <w:lang w:val="en-US"/>
        </w:rPr>
        <w:t>) 0.1 M, (</w:t>
      </w:r>
      <w:r w:rsidRPr="009E18BE">
        <w:rPr>
          <w:b/>
          <w:bCs/>
          <w:lang w:val="en-US"/>
        </w:rPr>
        <w:t>B</w:t>
      </w:r>
      <w:r w:rsidRPr="009E18BE">
        <w:rPr>
          <w:lang w:val="en-US"/>
        </w:rPr>
        <w:t>) 0.5 M, and (</w:t>
      </w:r>
      <w:r w:rsidRPr="009E18BE">
        <w:rPr>
          <w:b/>
          <w:bCs/>
          <w:lang w:val="en-US"/>
        </w:rPr>
        <w:t>C</w:t>
      </w:r>
      <w:r w:rsidRPr="009E18BE">
        <w:rPr>
          <w:lang w:val="en-US"/>
        </w:rPr>
        <w:t>) 1 M</w:t>
      </w:r>
      <w:r w:rsidRPr="009E18BE">
        <w:rPr>
          <w:lang w:val="en-GB"/>
        </w:rPr>
        <w:t xml:space="preserve">. Isolines for different </w:t>
      </w:r>
      <w:r w:rsidRPr="009E18BE">
        <w:rPr>
          <w:i/>
          <w:iCs/>
          <w:lang w:val="en-GB"/>
        </w:rPr>
        <w:t>ETS</w:t>
      </w:r>
      <w:r w:rsidRPr="009E18BE">
        <w:rPr>
          <w:vertAlign w:val="subscript"/>
          <w:lang w:val="en-GB"/>
        </w:rPr>
        <w:t xml:space="preserve">1:1 </w:t>
      </w:r>
      <w:r w:rsidRPr="009E18BE">
        <w:rPr>
          <w:lang w:val="en-GB"/>
        </w:rPr>
        <w:t xml:space="preserve">values added to guide the eye. The cell voltage was imposed via potentiostat. Values are available in </w:t>
      </w:r>
      <w:r w:rsidRPr="009E18BE">
        <w:rPr>
          <w:b/>
          <w:bCs/>
          <w:lang w:val="en-GB"/>
        </w:rPr>
        <w:t>Table S1</w:t>
      </w:r>
      <w:r w:rsidRPr="009E18BE">
        <w:rPr>
          <w:lang w:val="en-GB"/>
        </w:rPr>
        <w:t xml:space="preserve">. Related to </w:t>
      </w:r>
      <w:r w:rsidRPr="009E18BE">
        <w:rPr>
          <w:b/>
          <w:bCs/>
          <w:lang w:val="en-GB"/>
        </w:rPr>
        <w:t>Figure 4</w:t>
      </w:r>
      <w:r w:rsidRPr="009E18BE">
        <w:rPr>
          <w:lang w:val="en-GB"/>
        </w:rPr>
        <w:t>.</w:t>
      </w:r>
    </w:p>
    <w:p w14:paraId="150D626B" w14:textId="77777777" w:rsidR="009E18BE" w:rsidRPr="009E18BE" w:rsidRDefault="009E18BE" w:rsidP="009E18BE">
      <w:pPr>
        <w:rPr>
          <w:lang w:val="en-GB"/>
        </w:rPr>
      </w:pPr>
      <w:r w:rsidRPr="009E18BE">
        <w:rPr>
          <w:lang w:val="en-GB"/>
        </w:rPr>
        <w:br w:type="page"/>
      </w:r>
    </w:p>
    <w:p w14:paraId="3D85536D" w14:textId="77777777" w:rsidR="009E18BE" w:rsidRPr="009E18BE" w:rsidRDefault="009E18BE" w:rsidP="009E18BE">
      <w:pPr>
        <w:rPr>
          <w:lang w:val="en-GB"/>
        </w:rPr>
      </w:pPr>
    </w:p>
    <w:p w14:paraId="3EDE4B0C" w14:textId="77777777" w:rsidR="009E18BE" w:rsidRPr="009E18BE" w:rsidRDefault="009E18BE" w:rsidP="009E18BE">
      <w:pPr>
        <w:rPr>
          <w:b/>
          <w:bCs/>
          <w:lang w:val="en-GB"/>
        </w:rPr>
      </w:pPr>
      <w:r w:rsidRPr="009E18BE">
        <w:rPr>
          <w:lang w:val="en-GB"/>
        </w:rPr>
        <w:drawing>
          <wp:inline distT="0" distB="0" distL="0" distR="0" wp14:anchorId="5686BD75" wp14:editId="0A1F05A7">
            <wp:extent cx="6127200" cy="1983600"/>
            <wp:effectExtent l="0" t="0" r="0" b="0"/>
            <wp:docPr id="861819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7200" cy="1983600"/>
                    </a:xfrm>
                    <a:prstGeom prst="rect">
                      <a:avLst/>
                    </a:prstGeom>
                    <a:noFill/>
                    <a:ln>
                      <a:noFill/>
                    </a:ln>
                  </pic:spPr>
                </pic:pic>
              </a:graphicData>
            </a:graphic>
          </wp:inline>
        </w:drawing>
      </w:r>
    </w:p>
    <w:p w14:paraId="70F1EC04" w14:textId="77777777" w:rsidR="009E18BE" w:rsidRPr="009E18BE" w:rsidRDefault="009E18BE" w:rsidP="009E18BE">
      <w:pPr>
        <w:rPr>
          <w:lang w:val="en-GB"/>
        </w:rPr>
      </w:pPr>
      <w:r w:rsidRPr="009E18BE">
        <w:rPr>
          <w:b/>
          <w:bCs/>
          <w:lang w:val="en-GB"/>
        </w:rPr>
        <w:t>F</w:t>
      </w:r>
      <w:r w:rsidRPr="009E18BE">
        <w:rPr>
          <w:b/>
          <w:lang w:val="en-GB"/>
        </w:rPr>
        <w:t>igure S3.</w:t>
      </w:r>
      <w:r w:rsidRPr="009E18BE">
        <w:rPr>
          <w:lang w:val="en-GB"/>
        </w:rPr>
        <w:t> Contour plots showing the electricity-to-syngas efficiency for the case of CO:H</w:t>
      </w:r>
      <w:r w:rsidRPr="009E18BE">
        <w:rPr>
          <w:vertAlign w:val="subscript"/>
          <w:lang w:val="en-GB"/>
        </w:rPr>
        <w:t>2</w:t>
      </w:r>
      <w:r w:rsidRPr="009E18BE">
        <w:rPr>
          <w:lang w:val="en-GB"/>
        </w:rPr>
        <w:t> = 2:1 (</w:t>
      </w:r>
      <w:r w:rsidRPr="009E18BE">
        <w:rPr>
          <w:i/>
          <w:iCs/>
          <w:lang w:val="en-GB"/>
        </w:rPr>
        <w:t>ETS</w:t>
      </w:r>
      <w:r w:rsidRPr="009E18BE">
        <w:rPr>
          <w:vertAlign w:val="subscript"/>
          <w:lang w:val="en-GB"/>
        </w:rPr>
        <w:t>2:1</w:t>
      </w:r>
      <w:r w:rsidRPr="009E18BE">
        <w:rPr>
          <w:lang w:val="en-GB"/>
        </w:rPr>
        <w:t xml:space="preserve">) </w:t>
      </w:r>
      <w:r w:rsidRPr="009E18BE">
        <w:rPr>
          <w:i/>
          <w:iCs/>
          <w:lang w:val="en-GB"/>
        </w:rPr>
        <w:t>versus</w:t>
      </w:r>
      <w:r w:rsidRPr="009E18BE">
        <w:rPr>
          <w:lang w:val="en-GB"/>
        </w:rPr>
        <w:t xml:space="preserve"> cell voltage and catholyte flow for three different KHCO</w:t>
      </w:r>
      <w:r w:rsidRPr="009E18BE">
        <w:rPr>
          <w:vertAlign w:val="subscript"/>
          <w:lang w:val="en-GB"/>
        </w:rPr>
        <w:t>3</w:t>
      </w:r>
      <w:r w:rsidRPr="009E18BE">
        <w:rPr>
          <w:lang w:val="en-GB"/>
        </w:rPr>
        <w:t xml:space="preserve"> electrolyte concentrations </w:t>
      </w:r>
      <w:r w:rsidRPr="009E18BE">
        <w:rPr>
          <w:lang w:val="en-US"/>
        </w:rPr>
        <w:t>(</w:t>
      </w:r>
      <w:r w:rsidRPr="009E18BE">
        <w:rPr>
          <w:b/>
          <w:bCs/>
          <w:lang w:val="en-US"/>
        </w:rPr>
        <w:t>A</w:t>
      </w:r>
      <w:r w:rsidRPr="009E18BE">
        <w:rPr>
          <w:lang w:val="en-US"/>
        </w:rPr>
        <w:t>) 0.1 M, (</w:t>
      </w:r>
      <w:r w:rsidRPr="009E18BE">
        <w:rPr>
          <w:b/>
          <w:bCs/>
          <w:lang w:val="en-US"/>
        </w:rPr>
        <w:t>B</w:t>
      </w:r>
      <w:r w:rsidRPr="009E18BE">
        <w:rPr>
          <w:lang w:val="en-US"/>
        </w:rPr>
        <w:t>) 0.5 M, and (</w:t>
      </w:r>
      <w:r w:rsidRPr="009E18BE">
        <w:rPr>
          <w:b/>
          <w:bCs/>
          <w:lang w:val="en-US"/>
        </w:rPr>
        <w:t>C</w:t>
      </w:r>
      <w:r w:rsidRPr="009E18BE">
        <w:rPr>
          <w:lang w:val="en-US"/>
        </w:rPr>
        <w:t>) 1 M</w:t>
      </w:r>
      <w:r w:rsidRPr="009E18BE">
        <w:rPr>
          <w:lang w:val="en-GB"/>
        </w:rPr>
        <w:t xml:space="preserve">. Isolines for different </w:t>
      </w:r>
      <w:r w:rsidRPr="009E18BE">
        <w:rPr>
          <w:i/>
          <w:iCs/>
          <w:lang w:val="en-GB"/>
        </w:rPr>
        <w:t>ETS</w:t>
      </w:r>
      <w:r w:rsidRPr="009E18BE">
        <w:rPr>
          <w:vertAlign w:val="subscript"/>
          <w:lang w:val="en-GB"/>
        </w:rPr>
        <w:t xml:space="preserve">2:1 </w:t>
      </w:r>
      <w:r w:rsidRPr="009E18BE">
        <w:rPr>
          <w:lang w:val="en-GB"/>
        </w:rPr>
        <w:t xml:space="preserve">values added to guide the eye. The cell voltage was imposed via potentiostat. Values are available in </w:t>
      </w:r>
      <w:r w:rsidRPr="009E18BE">
        <w:rPr>
          <w:b/>
          <w:bCs/>
          <w:lang w:val="en-GB"/>
        </w:rPr>
        <w:t>Table S1</w:t>
      </w:r>
      <w:r w:rsidRPr="009E18BE">
        <w:rPr>
          <w:lang w:val="en-GB"/>
        </w:rPr>
        <w:t xml:space="preserve">. Related to </w:t>
      </w:r>
      <w:r w:rsidRPr="009E18BE">
        <w:rPr>
          <w:b/>
          <w:bCs/>
          <w:lang w:val="en-GB"/>
        </w:rPr>
        <w:t>Figure 4</w:t>
      </w:r>
      <w:r w:rsidRPr="009E18BE">
        <w:rPr>
          <w:lang w:val="en-GB"/>
        </w:rPr>
        <w:t>.</w:t>
      </w:r>
    </w:p>
    <w:p w14:paraId="0BF83B6F" w14:textId="77777777" w:rsidR="009E18BE" w:rsidRPr="009E18BE" w:rsidRDefault="009E18BE" w:rsidP="009E18BE">
      <w:pPr>
        <w:rPr>
          <w:lang w:val="en-GB"/>
        </w:rPr>
      </w:pPr>
    </w:p>
    <w:p w14:paraId="4D0CCD0B" w14:textId="77777777" w:rsidR="009E18BE" w:rsidRPr="009E18BE" w:rsidRDefault="009E18BE" w:rsidP="009E18BE">
      <w:pPr>
        <w:rPr>
          <w:lang w:val="en-GB"/>
        </w:rPr>
      </w:pPr>
      <w:r w:rsidRPr="009E18BE">
        <w:rPr>
          <w:lang w:val="en-GB"/>
        </w:rPr>
        <w:drawing>
          <wp:inline distT="0" distB="0" distL="0" distR="0" wp14:anchorId="63288A78" wp14:editId="2554FD47">
            <wp:extent cx="6123600" cy="1980000"/>
            <wp:effectExtent l="0" t="0" r="0" b="0"/>
            <wp:docPr id="1961763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3600" cy="1980000"/>
                    </a:xfrm>
                    <a:prstGeom prst="rect">
                      <a:avLst/>
                    </a:prstGeom>
                    <a:noFill/>
                    <a:ln>
                      <a:noFill/>
                    </a:ln>
                  </pic:spPr>
                </pic:pic>
              </a:graphicData>
            </a:graphic>
          </wp:inline>
        </w:drawing>
      </w:r>
    </w:p>
    <w:p w14:paraId="7F22EFEA" w14:textId="77777777" w:rsidR="009E18BE" w:rsidRPr="009E18BE" w:rsidRDefault="009E18BE" w:rsidP="009E18BE">
      <w:pPr>
        <w:rPr>
          <w:lang w:val="en-GB"/>
        </w:rPr>
      </w:pPr>
      <w:r w:rsidRPr="009E18BE">
        <w:rPr>
          <w:b/>
          <w:lang w:val="en-GB"/>
        </w:rPr>
        <w:t>Figure S4.</w:t>
      </w:r>
      <w:r w:rsidRPr="009E18BE">
        <w:rPr>
          <w:lang w:val="en-GB"/>
        </w:rPr>
        <w:t xml:space="preserve"> Contour plots showing total current </w:t>
      </w:r>
      <w:r w:rsidRPr="009E18BE">
        <w:rPr>
          <w:i/>
          <w:iCs/>
          <w:lang w:val="en-GB"/>
        </w:rPr>
        <w:t>versus</w:t>
      </w:r>
      <w:r w:rsidRPr="009E18BE">
        <w:rPr>
          <w:lang w:val="en-GB"/>
        </w:rPr>
        <w:t xml:space="preserve"> cell voltage and catholyte flow for three different KHCO</w:t>
      </w:r>
      <w:r w:rsidRPr="009E18BE">
        <w:rPr>
          <w:vertAlign w:val="subscript"/>
          <w:lang w:val="en-GB"/>
        </w:rPr>
        <w:t>3</w:t>
      </w:r>
      <w:r w:rsidRPr="009E18BE">
        <w:rPr>
          <w:lang w:val="en-GB"/>
        </w:rPr>
        <w:t xml:space="preserve"> electrolyte concentrations </w:t>
      </w:r>
      <w:r w:rsidRPr="009E18BE">
        <w:rPr>
          <w:lang w:val="en-US"/>
        </w:rPr>
        <w:t>(</w:t>
      </w:r>
      <w:r w:rsidRPr="009E18BE">
        <w:rPr>
          <w:b/>
          <w:bCs/>
          <w:lang w:val="en-US"/>
        </w:rPr>
        <w:t>A</w:t>
      </w:r>
      <w:r w:rsidRPr="009E18BE">
        <w:rPr>
          <w:lang w:val="en-US"/>
        </w:rPr>
        <w:t>) 0.1 M, (</w:t>
      </w:r>
      <w:r w:rsidRPr="009E18BE">
        <w:rPr>
          <w:b/>
          <w:bCs/>
          <w:lang w:val="en-US"/>
        </w:rPr>
        <w:t>B</w:t>
      </w:r>
      <w:r w:rsidRPr="009E18BE">
        <w:rPr>
          <w:lang w:val="en-US"/>
        </w:rPr>
        <w:t>) 0.5 M, and (</w:t>
      </w:r>
      <w:r w:rsidRPr="009E18BE">
        <w:rPr>
          <w:b/>
          <w:bCs/>
          <w:lang w:val="en-US"/>
        </w:rPr>
        <w:t>C</w:t>
      </w:r>
      <w:r w:rsidRPr="009E18BE">
        <w:rPr>
          <w:lang w:val="en-US"/>
        </w:rPr>
        <w:t>) 1 M</w:t>
      </w:r>
      <w:r w:rsidRPr="009E18BE">
        <w:rPr>
          <w:lang w:val="en-GB"/>
        </w:rPr>
        <w:t>. Isolines for different</w:t>
      </w:r>
      <w:r w:rsidRPr="009E18BE">
        <w:rPr>
          <w:i/>
          <w:iCs/>
          <w:lang w:val="en-GB"/>
        </w:rPr>
        <w:t xml:space="preserve"> </w:t>
      </w:r>
      <w:r w:rsidRPr="009E18BE">
        <w:rPr>
          <w:lang w:val="en-GB"/>
        </w:rPr>
        <w:t>current</w:t>
      </w:r>
      <w:r w:rsidRPr="009E18BE">
        <w:rPr>
          <w:vertAlign w:val="subscript"/>
          <w:lang w:val="en-GB"/>
        </w:rPr>
        <w:t xml:space="preserve"> </w:t>
      </w:r>
      <w:r w:rsidRPr="009E18BE">
        <w:rPr>
          <w:lang w:val="en-GB"/>
        </w:rPr>
        <w:t xml:space="preserve">values added to guide the eye. The cell voltage was imposed via potentiostat. Values are available in </w:t>
      </w:r>
      <w:r w:rsidRPr="009E18BE">
        <w:rPr>
          <w:b/>
          <w:bCs/>
          <w:lang w:val="en-GB"/>
        </w:rPr>
        <w:t>Table S1</w:t>
      </w:r>
      <w:r w:rsidRPr="009E18BE">
        <w:rPr>
          <w:lang w:val="en-GB"/>
        </w:rPr>
        <w:t>.</w:t>
      </w:r>
      <w:r w:rsidRPr="009E18BE">
        <w:rPr>
          <w:b/>
          <w:bCs/>
          <w:lang w:val="en-GB"/>
        </w:rPr>
        <w:t xml:space="preserve"> </w:t>
      </w:r>
      <w:r w:rsidRPr="009E18BE">
        <w:rPr>
          <w:lang w:val="en-GB"/>
        </w:rPr>
        <w:t xml:space="preserve">Related to </w:t>
      </w:r>
      <w:r w:rsidRPr="009E18BE">
        <w:rPr>
          <w:b/>
          <w:bCs/>
          <w:lang w:val="en-GB"/>
        </w:rPr>
        <w:t>Figure 4</w:t>
      </w:r>
      <w:r w:rsidRPr="009E18BE">
        <w:rPr>
          <w:lang w:val="en-GB"/>
        </w:rPr>
        <w:t>.</w:t>
      </w:r>
    </w:p>
    <w:p w14:paraId="7A5AEACD" w14:textId="77777777" w:rsidR="009E18BE" w:rsidRPr="009E18BE" w:rsidRDefault="009E18BE" w:rsidP="009E18BE">
      <w:pPr>
        <w:rPr>
          <w:lang w:val="en-GB"/>
        </w:rPr>
      </w:pPr>
      <w:r w:rsidRPr="009E18BE">
        <w:rPr>
          <w:lang w:val="en-GB"/>
        </w:rPr>
        <w:br w:type="page"/>
      </w:r>
    </w:p>
    <w:p w14:paraId="0CEEB1FD" w14:textId="77777777" w:rsidR="009E18BE" w:rsidRPr="009E18BE" w:rsidRDefault="009E18BE" w:rsidP="009E18BE">
      <w:pPr>
        <w:rPr>
          <w:lang w:val="en-GB"/>
        </w:rPr>
      </w:pPr>
      <w:r w:rsidRPr="009E18BE">
        <w:rPr>
          <w:lang w:val="en-GB"/>
        </w:rPr>
        <w:lastRenderedPageBreak/>
        <w:t>.</w:t>
      </w:r>
    </w:p>
    <w:p w14:paraId="3C2EDF99" w14:textId="77777777" w:rsidR="009E18BE" w:rsidRPr="009E18BE" w:rsidRDefault="009E18BE" w:rsidP="009E18BE">
      <w:pPr>
        <w:rPr>
          <w:lang w:val="en-GB"/>
        </w:rPr>
      </w:pPr>
      <w:r w:rsidRPr="009E18BE">
        <w:rPr>
          <w:lang w:val="en-GB"/>
        </w:rPr>
        <w:drawing>
          <wp:inline distT="0" distB="0" distL="0" distR="0" wp14:anchorId="488564E9" wp14:editId="1D22810D">
            <wp:extent cx="6048000" cy="1502475"/>
            <wp:effectExtent l="0" t="0" r="0" b="0"/>
            <wp:docPr id="766887342" name="Picture 15" descr="Ein Bild, das Screenshot, Rechteck,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87342" name="Picture 15" descr="Ein Bild, das Screenshot, Rechteck, Reihe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48000" cy="1502475"/>
                    </a:xfrm>
                    <a:prstGeom prst="rect">
                      <a:avLst/>
                    </a:prstGeom>
                    <a:noFill/>
                  </pic:spPr>
                </pic:pic>
              </a:graphicData>
            </a:graphic>
          </wp:inline>
        </w:drawing>
      </w:r>
    </w:p>
    <w:p w14:paraId="6D44BC42" w14:textId="77777777" w:rsidR="009E18BE" w:rsidRPr="009E18BE" w:rsidRDefault="009E18BE" w:rsidP="009E18BE">
      <w:pPr>
        <w:rPr>
          <w:lang w:val="en-GB"/>
        </w:rPr>
      </w:pPr>
      <w:r w:rsidRPr="009E18BE">
        <w:rPr>
          <w:b/>
          <w:lang w:val="en-GB"/>
        </w:rPr>
        <w:t xml:space="preserve">Figure S5. </w:t>
      </w:r>
      <w:r w:rsidRPr="009E18BE">
        <w:rPr>
          <w:bCs/>
          <w:lang w:val="en-GB"/>
        </w:rPr>
        <w:t>(</w:t>
      </w:r>
      <w:r w:rsidRPr="009E18BE">
        <w:rPr>
          <w:b/>
          <w:lang w:val="en-GB"/>
        </w:rPr>
        <w:t>A</w:t>
      </w:r>
      <w:r w:rsidRPr="009E18BE">
        <w:rPr>
          <w:bCs/>
          <w:lang w:val="en-GB"/>
        </w:rPr>
        <w:t>)</w:t>
      </w:r>
      <w:r w:rsidRPr="009E18BE">
        <w:rPr>
          <w:b/>
          <w:lang w:val="en-GB"/>
        </w:rPr>
        <w:t xml:space="preserve"> </w:t>
      </w:r>
      <w:r w:rsidRPr="009E18BE">
        <w:rPr>
          <w:bCs/>
          <w:lang w:val="en-GB"/>
        </w:rPr>
        <w:t>Picture of the photovoltaic module selected for EC+PV integration with a highlighted zone represented in (</w:t>
      </w:r>
      <w:r w:rsidRPr="009E18BE">
        <w:rPr>
          <w:b/>
          <w:lang w:val="en-GB"/>
        </w:rPr>
        <w:t>B</w:t>
      </w:r>
      <w:r w:rsidRPr="009E18BE">
        <w:rPr>
          <w:bCs/>
          <w:lang w:val="en-GB"/>
        </w:rPr>
        <w:t xml:space="preserve">) showing </w:t>
      </w:r>
      <w:r w:rsidRPr="009E18BE">
        <w:rPr>
          <w:lang w:val="en-GB"/>
        </w:rPr>
        <w:t>the series arrangement of four cells. Panel (</w:t>
      </w:r>
      <w:r w:rsidRPr="009E18BE">
        <w:rPr>
          <w:b/>
          <w:bCs/>
          <w:lang w:val="en-GB"/>
        </w:rPr>
        <w:t>C</w:t>
      </w:r>
      <w:r w:rsidRPr="009E18BE">
        <w:rPr>
          <w:lang w:val="en-GB"/>
        </w:rPr>
        <w:t xml:space="preserve">) represents the internal layered structure of each cell. Related to </w:t>
      </w:r>
      <w:r w:rsidRPr="009E18BE">
        <w:rPr>
          <w:b/>
          <w:bCs/>
          <w:lang w:val="en-GB"/>
        </w:rPr>
        <w:t>Figure 1</w:t>
      </w:r>
      <w:r w:rsidRPr="009E18BE">
        <w:rPr>
          <w:lang w:val="en-GB"/>
        </w:rPr>
        <w:t xml:space="preserve">. </w:t>
      </w:r>
    </w:p>
    <w:p w14:paraId="00F71B5A" w14:textId="77777777" w:rsidR="009E18BE" w:rsidRPr="009E18BE" w:rsidRDefault="009E18BE" w:rsidP="009E18BE">
      <w:pPr>
        <w:rPr>
          <w:b/>
          <w:lang w:val="en-GB"/>
        </w:rPr>
      </w:pPr>
    </w:p>
    <w:p w14:paraId="22E10A6A" w14:textId="77777777" w:rsidR="009E18BE" w:rsidRPr="009E18BE" w:rsidRDefault="009E18BE" w:rsidP="009E18BE">
      <w:pPr>
        <w:rPr>
          <w:lang w:val="en-GB"/>
        </w:rPr>
      </w:pPr>
      <w:r w:rsidRPr="009E18BE">
        <w:rPr>
          <w:lang w:val="en-GB"/>
        </w:rPr>
        <w:drawing>
          <wp:inline distT="0" distB="0" distL="0" distR="0" wp14:anchorId="17E23896" wp14:editId="5CA19819">
            <wp:extent cx="6062397" cy="2088515"/>
            <wp:effectExtent l="0" t="0" r="0" b="0"/>
            <wp:docPr id="17934684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67">
                      <a:extLst>
                        <a:ext uri="{28A0092B-C50C-407E-A947-70E740481C1C}">
                          <a14:useLocalDpi xmlns:a14="http://schemas.microsoft.com/office/drawing/2010/main" val="0"/>
                        </a:ext>
                      </a:extLst>
                    </a:blip>
                    <a:srcRect r="1934" b="4299"/>
                    <a:stretch/>
                  </pic:blipFill>
                  <pic:spPr bwMode="auto">
                    <a:xfrm>
                      <a:off x="0" y="0"/>
                      <a:ext cx="6065897" cy="2089721"/>
                    </a:xfrm>
                    <a:prstGeom prst="rect">
                      <a:avLst/>
                    </a:prstGeom>
                    <a:noFill/>
                    <a:ln>
                      <a:noFill/>
                    </a:ln>
                    <a:extLst>
                      <a:ext uri="{53640926-AAD7-44D8-BBD7-CCE9431645EC}">
                        <a14:shadowObscured xmlns:a14="http://schemas.microsoft.com/office/drawing/2010/main"/>
                      </a:ext>
                    </a:extLst>
                  </pic:spPr>
                </pic:pic>
              </a:graphicData>
            </a:graphic>
          </wp:inline>
        </w:drawing>
      </w:r>
      <w:r w:rsidRPr="009E18BE">
        <w:rPr>
          <w:b/>
          <w:lang w:val="en-GB"/>
        </w:rPr>
        <w:t>Figure S6.</w:t>
      </w:r>
      <w:r w:rsidRPr="009E18BE">
        <w:rPr>
          <w:lang w:val="en-GB"/>
        </w:rPr>
        <w:t> Determination of operation points 1 and 2 by crossing (</w:t>
      </w:r>
      <w:r w:rsidRPr="009E18BE">
        <w:rPr>
          <w:i/>
          <w:iCs/>
          <w:lang w:val="en-GB"/>
        </w:rPr>
        <w:t>i-V</w:t>
      </w:r>
      <w:r w:rsidRPr="009E18BE">
        <w:rPr>
          <w:lang w:val="en-GB"/>
        </w:rPr>
        <w:t>)</w:t>
      </w:r>
      <w:r w:rsidRPr="009E18BE">
        <w:rPr>
          <w:vertAlign w:val="subscript"/>
          <w:lang w:val="en-GB"/>
        </w:rPr>
        <w:t>PV</w:t>
      </w:r>
      <w:r w:rsidRPr="009E18BE">
        <w:rPr>
          <w:lang w:val="en-GB"/>
        </w:rPr>
        <w:t xml:space="preserve"> and (</w:t>
      </w:r>
      <w:r w:rsidRPr="009E18BE">
        <w:rPr>
          <w:i/>
          <w:iCs/>
          <w:lang w:val="en-GB"/>
        </w:rPr>
        <w:t>i-V</w:t>
      </w:r>
      <w:r w:rsidRPr="009E18BE">
        <w:rPr>
          <w:lang w:val="en-GB"/>
        </w:rPr>
        <w:t>)</w:t>
      </w:r>
      <w:r w:rsidRPr="009E18BE">
        <w:rPr>
          <w:vertAlign w:val="subscript"/>
          <w:lang w:val="en-GB"/>
        </w:rPr>
        <w:t>EC</w:t>
      </w:r>
      <w:r w:rsidRPr="009E18BE">
        <w:rPr>
          <w:lang w:val="en-GB"/>
        </w:rPr>
        <w:t xml:space="preserve"> for two different catholyte flows (100 and 160 </w:t>
      </w:r>
      <w:r w:rsidRPr="009E18BE">
        <w:rPr>
          <w:bCs/>
          <w:lang w:val="en-US"/>
        </w:rPr>
        <w:t>cm</w:t>
      </w:r>
      <w:r w:rsidRPr="009E18BE">
        <w:rPr>
          <w:bCs/>
          <w:vertAlign w:val="superscript"/>
          <w:lang w:val="en-US"/>
        </w:rPr>
        <w:t>3</w:t>
      </w:r>
      <w:r w:rsidRPr="009E18BE">
        <w:rPr>
          <w:lang w:val="en-GB"/>
        </w:rPr>
        <w:t> min</w:t>
      </w:r>
      <w:r w:rsidRPr="009E18BE">
        <w:rPr>
          <w:vertAlign w:val="superscript"/>
          <w:lang w:val="en-GB"/>
        </w:rPr>
        <w:t>−1</w:t>
      </w:r>
      <w:r w:rsidRPr="009E18BE">
        <w:rPr>
          <w:lang w:val="en-GB"/>
        </w:rPr>
        <w:t xml:space="preserve">, respectively). Operation points are defined by (1) </w:t>
      </w:r>
      <w:r w:rsidRPr="009E18BE">
        <w:rPr>
          <w:i/>
          <w:iCs/>
          <w:lang w:val="en-GB"/>
        </w:rPr>
        <w:t>i</w:t>
      </w:r>
      <w:r w:rsidRPr="009E18BE">
        <w:rPr>
          <w:vertAlign w:val="subscript"/>
          <w:lang w:val="en-GB"/>
        </w:rPr>
        <w:t>1</w:t>
      </w:r>
      <w:r w:rsidRPr="009E18BE">
        <w:rPr>
          <w:lang w:val="en-GB"/>
        </w:rPr>
        <w:t xml:space="preserve">= 42.0 mA and </w:t>
      </w:r>
      <w:r w:rsidRPr="009E18BE">
        <w:rPr>
          <w:i/>
          <w:iCs/>
          <w:lang w:val="en-GB"/>
        </w:rPr>
        <w:t>V</w:t>
      </w:r>
      <w:r w:rsidRPr="009E18BE">
        <w:rPr>
          <w:vertAlign w:val="subscript"/>
          <w:lang w:val="en-GB"/>
        </w:rPr>
        <w:t>1</w:t>
      </w:r>
      <w:r w:rsidRPr="009E18BE">
        <w:rPr>
          <w:lang w:val="en-GB"/>
        </w:rPr>
        <w:t xml:space="preserve"> = 2.45 V, (2) </w:t>
      </w:r>
      <w:r w:rsidRPr="009E18BE">
        <w:rPr>
          <w:i/>
          <w:iCs/>
          <w:lang w:val="en-GB"/>
        </w:rPr>
        <w:t>i</w:t>
      </w:r>
      <w:r w:rsidRPr="009E18BE">
        <w:rPr>
          <w:vertAlign w:val="subscript"/>
          <w:lang w:val="en-GB"/>
        </w:rPr>
        <w:t>2</w:t>
      </w:r>
      <w:r w:rsidRPr="009E18BE">
        <w:rPr>
          <w:lang w:val="en-GB"/>
        </w:rPr>
        <w:t xml:space="preserve"> = 43.5 mA and </w:t>
      </w:r>
      <w:r w:rsidRPr="009E18BE">
        <w:rPr>
          <w:i/>
          <w:iCs/>
          <w:lang w:val="en-GB"/>
        </w:rPr>
        <w:t>V</w:t>
      </w:r>
      <w:r w:rsidRPr="009E18BE">
        <w:rPr>
          <w:vertAlign w:val="subscript"/>
          <w:lang w:val="en-GB"/>
        </w:rPr>
        <w:t>2</w:t>
      </w:r>
      <w:r w:rsidRPr="009E18BE">
        <w:rPr>
          <w:lang w:val="en-GB"/>
        </w:rPr>
        <w:t xml:space="preserve"> = 2.41 V. The voltage </w:t>
      </w:r>
      <w:r w:rsidRPr="009E18BE">
        <w:rPr>
          <w:i/>
          <w:lang w:val="en-GB"/>
        </w:rPr>
        <w:t>V</w:t>
      </w:r>
      <w:r w:rsidRPr="009E18BE">
        <w:rPr>
          <w:vertAlign w:val="subscript"/>
          <w:lang w:val="en-GB"/>
        </w:rPr>
        <w:t>mpp</w:t>
      </w:r>
      <w:r w:rsidRPr="009E18BE">
        <w:rPr>
          <w:lang w:val="en-GB"/>
        </w:rPr>
        <w:t xml:space="preserve"> and current </w:t>
      </w:r>
      <w:r w:rsidRPr="009E18BE">
        <w:rPr>
          <w:i/>
          <w:lang w:val="en-GB"/>
        </w:rPr>
        <w:t>i</w:t>
      </w:r>
      <w:r w:rsidRPr="009E18BE">
        <w:rPr>
          <w:vertAlign w:val="subscript"/>
          <w:lang w:val="en-GB"/>
        </w:rPr>
        <w:t>mpp</w:t>
      </w:r>
      <w:r w:rsidRPr="009E18BE">
        <w:rPr>
          <w:lang w:val="en-GB"/>
        </w:rPr>
        <w:t xml:space="preserve"> corresponding to the point of maximum power of the PV module </w:t>
      </w:r>
      <w:r w:rsidRPr="009E18BE">
        <w:rPr>
          <w:i/>
          <w:iCs/>
          <w:lang w:val="en-GB"/>
        </w:rPr>
        <w:t>P</w:t>
      </w:r>
      <w:r w:rsidRPr="009E18BE">
        <w:rPr>
          <w:vertAlign w:val="subscript"/>
          <w:lang w:val="en-GB"/>
        </w:rPr>
        <w:t>mpp</w:t>
      </w:r>
      <w:r w:rsidRPr="009E18BE">
        <w:rPr>
          <w:lang w:val="en-GB"/>
        </w:rPr>
        <w:t xml:space="preserve"> are indicated for reference. Related to </w:t>
      </w:r>
      <w:r w:rsidRPr="009E18BE">
        <w:rPr>
          <w:b/>
          <w:lang w:val="en-GB"/>
        </w:rPr>
        <w:t>Figure 5</w:t>
      </w:r>
      <w:r w:rsidRPr="009E18BE">
        <w:rPr>
          <w:lang w:val="en-GB"/>
        </w:rPr>
        <w:t xml:space="preserve">. </w:t>
      </w:r>
    </w:p>
    <w:p w14:paraId="2E593943" w14:textId="77777777" w:rsidR="009E18BE" w:rsidRPr="009E18BE" w:rsidRDefault="009E18BE" w:rsidP="009E18BE">
      <w:pPr>
        <w:rPr>
          <w:lang w:val="en-GB"/>
        </w:rPr>
      </w:pPr>
      <w:r w:rsidRPr="009E18BE">
        <w:rPr>
          <w:lang w:val="en-GB"/>
        </w:rPr>
        <w:br w:type="page"/>
      </w:r>
    </w:p>
    <w:p w14:paraId="2FF67986" w14:textId="77777777" w:rsidR="009E18BE" w:rsidRPr="009E18BE" w:rsidRDefault="009E18BE" w:rsidP="009E18BE">
      <w:pPr>
        <w:rPr>
          <w:lang w:val="en-GB"/>
        </w:rPr>
      </w:pPr>
    </w:p>
    <w:p w14:paraId="1DA0D206" w14:textId="77777777" w:rsidR="009E18BE" w:rsidRPr="009E18BE" w:rsidRDefault="009E18BE" w:rsidP="009E18BE">
      <w:pPr>
        <w:rPr>
          <w:b/>
          <w:lang w:val="en-GB"/>
        </w:rPr>
      </w:pPr>
      <w:r w:rsidRPr="009E18BE">
        <w:rPr>
          <w:lang w:val="en-GB"/>
        </w:rPr>
        <w:drawing>
          <wp:inline distT="0" distB="0" distL="0" distR="0" wp14:anchorId="3E54ED78" wp14:editId="5B26EE22">
            <wp:extent cx="6127200" cy="1983600"/>
            <wp:effectExtent l="0" t="0" r="0" b="0"/>
            <wp:docPr id="2109983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7200" cy="1983600"/>
                    </a:xfrm>
                    <a:prstGeom prst="rect">
                      <a:avLst/>
                    </a:prstGeom>
                    <a:noFill/>
                    <a:ln>
                      <a:noFill/>
                    </a:ln>
                  </pic:spPr>
                </pic:pic>
              </a:graphicData>
            </a:graphic>
          </wp:inline>
        </w:drawing>
      </w:r>
    </w:p>
    <w:p w14:paraId="3DA60530" w14:textId="77777777" w:rsidR="009E18BE" w:rsidRPr="009E18BE" w:rsidRDefault="009E18BE" w:rsidP="009E18BE">
      <w:pPr>
        <w:rPr>
          <w:lang w:val="en-GB"/>
        </w:rPr>
      </w:pPr>
      <w:r w:rsidRPr="009E18BE">
        <w:rPr>
          <w:b/>
          <w:lang w:val="en-GB"/>
        </w:rPr>
        <w:t>Figure S7.</w:t>
      </w:r>
      <w:r w:rsidRPr="009E18BE">
        <w:rPr>
          <w:lang w:val="en-GB"/>
        </w:rPr>
        <w:t> Contour plots showing the expected solar-to-syngas efficiency for the case of CO:H</w:t>
      </w:r>
      <w:r w:rsidRPr="009E18BE">
        <w:rPr>
          <w:vertAlign w:val="subscript"/>
          <w:lang w:val="en-GB"/>
        </w:rPr>
        <w:t>2</w:t>
      </w:r>
      <w:r w:rsidRPr="009E18BE">
        <w:rPr>
          <w:lang w:val="en-GB"/>
        </w:rPr>
        <w:t> = 2:1 (</w:t>
      </w:r>
      <w:r w:rsidRPr="009E18BE">
        <w:rPr>
          <w:i/>
          <w:iCs/>
          <w:lang w:val="en-GB"/>
        </w:rPr>
        <w:t>STS</w:t>
      </w:r>
      <w:r w:rsidRPr="009E18BE">
        <w:rPr>
          <w:vertAlign w:val="subscript"/>
          <w:lang w:val="en-GB"/>
        </w:rPr>
        <w:t>2:1</w:t>
      </w:r>
      <w:r w:rsidRPr="009E18BE">
        <w:rPr>
          <w:lang w:val="en-GB"/>
        </w:rPr>
        <w:t xml:space="preserve">) </w:t>
      </w:r>
      <w:r w:rsidRPr="009E18BE">
        <w:rPr>
          <w:i/>
          <w:iCs/>
          <w:lang w:val="en-GB"/>
        </w:rPr>
        <w:t>versus</w:t>
      </w:r>
      <w:r w:rsidRPr="009E18BE">
        <w:rPr>
          <w:lang w:val="en-GB"/>
        </w:rPr>
        <w:t xml:space="preserve"> cell voltage and catholyte flow for three different KHCO</w:t>
      </w:r>
      <w:r w:rsidRPr="009E18BE">
        <w:rPr>
          <w:vertAlign w:val="subscript"/>
          <w:lang w:val="en-GB"/>
        </w:rPr>
        <w:t>3</w:t>
      </w:r>
      <w:r w:rsidRPr="009E18BE">
        <w:rPr>
          <w:lang w:val="en-GB"/>
        </w:rPr>
        <w:t xml:space="preserve"> electrolyte concentrations </w:t>
      </w:r>
      <w:r w:rsidRPr="009E18BE">
        <w:rPr>
          <w:lang w:val="en-US"/>
        </w:rPr>
        <w:t>(</w:t>
      </w:r>
      <w:r w:rsidRPr="009E18BE">
        <w:rPr>
          <w:b/>
          <w:bCs/>
          <w:lang w:val="en-US"/>
        </w:rPr>
        <w:t>A</w:t>
      </w:r>
      <w:r w:rsidRPr="009E18BE">
        <w:rPr>
          <w:lang w:val="en-US"/>
        </w:rPr>
        <w:t>) 0.1 M, (</w:t>
      </w:r>
      <w:r w:rsidRPr="009E18BE">
        <w:rPr>
          <w:b/>
          <w:bCs/>
          <w:lang w:val="en-US"/>
        </w:rPr>
        <w:t>B</w:t>
      </w:r>
      <w:r w:rsidRPr="009E18BE">
        <w:rPr>
          <w:lang w:val="en-US"/>
        </w:rPr>
        <w:t>) 0.5 M, and (</w:t>
      </w:r>
      <w:r w:rsidRPr="009E18BE">
        <w:rPr>
          <w:b/>
          <w:bCs/>
          <w:lang w:val="en-US"/>
        </w:rPr>
        <w:t>C</w:t>
      </w:r>
      <w:r w:rsidRPr="009E18BE">
        <w:rPr>
          <w:lang w:val="en-US"/>
        </w:rPr>
        <w:t>) 1 M</w:t>
      </w:r>
      <w:r w:rsidRPr="009E18BE">
        <w:rPr>
          <w:lang w:val="en-GB"/>
        </w:rPr>
        <w:t xml:space="preserve">. Isolines for different values of </w:t>
      </w:r>
      <w:r w:rsidRPr="009E18BE">
        <w:rPr>
          <w:i/>
          <w:iCs/>
          <w:lang w:val="en-GB"/>
        </w:rPr>
        <w:t>STS</w:t>
      </w:r>
      <w:r w:rsidRPr="009E18BE">
        <w:rPr>
          <w:vertAlign w:val="subscript"/>
          <w:lang w:val="en-GB"/>
        </w:rPr>
        <w:t xml:space="preserve">2:1 </w:t>
      </w:r>
      <w:r w:rsidRPr="009E18BE">
        <w:rPr>
          <w:lang w:val="en-GB"/>
        </w:rPr>
        <w:t xml:space="preserve">added to guide the eye. Related to </w:t>
      </w:r>
      <w:r w:rsidRPr="009E18BE">
        <w:rPr>
          <w:b/>
          <w:bCs/>
          <w:lang w:val="en-GB"/>
        </w:rPr>
        <w:t>Figure 4</w:t>
      </w:r>
      <w:r w:rsidRPr="009E18BE">
        <w:rPr>
          <w:lang w:val="en-GB"/>
        </w:rPr>
        <w:t>.</w:t>
      </w:r>
    </w:p>
    <w:p w14:paraId="2521CBD5" w14:textId="77777777" w:rsidR="009E18BE" w:rsidRPr="009E18BE" w:rsidRDefault="009E18BE" w:rsidP="009E18BE">
      <w:pPr>
        <w:rPr>
          <w:lang w:val="en-GB"/>
        </w:rPr>
      </w:pPr>
    </w:p>
    <w:p w14:paraId="1C956DD1" w14:textId="77777777" w:rsidR="009E18BE" w:rsidRPr="009E18BE" w:rsidRDefault="009E18BE" w:rsidP="009E18BE">
      <w:pPr>
        <w:rPr>
          <w:lang w:val="en-GB"/>
        </w:rPr>
      </w:pPr>
      <w:r w:rsidRPr="009E18BE">
        <w:rPr>
          <w:lang w:val="en-GB"/>
        </w:rPr>
        <w:drawing>
          <wp:inline distT="0" distB="0" distL="0" distR="0" wp14:anchorId="7F8A6A83" wp14:editId="7C250D76">
            <wp:extent cx="6120000" cy="1980000"/>
            <wp:effectExtent l="0" t="0" r="0" b="0"/>
            <wp:docPr id="234126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000" cy="1980000"/>
                    </a:xfrm>
                    <a:prstGeom prst="rect">
                      <a:avLst/>
                    </a:prstGeom>
                    <a:noFill/>
                    <a:ln>
                      <a:noFill/>
                    </a:ln>
                  </pic:spPr>
                </pic:pic>
              </a:graphicData>
            </a:graphic>
          </wp:inline>
        </w:drawing>
      </w:r>
      <w:r w:rsidRPr="009E18BE">
        <w:rPr>
          <w:b/>
          <w:lang w:val="en-GB"/>
        </w:rPr>
        <w:t>Figure S8.</w:t>
      </w:r>
      <w:r w:rsidRPr="009E18BE">
        <w:rPr>
          <w:lang w:val="en-GB"/>
        </w:rPr>
        <w:t> Tracking of operation points during tests of the integrated EC+PV system for</w:t>
      </w:r>
      <w:r w:rsidRPr="009E18BE">
        <w:rPr>
          <w:lang w:val="en-US"/>
        </w:rPr>
        <w:t xml:space="preserve"> (</w:t>
      </w:r>
      <w:r w:rsidRPr="009E18BE">
        <w:rPr>
          <w:b/>
          <w:bCs/>
          <w:lang w:val="en-US"/>
        </w:rPr>
        <w:t>A</w:t>
      </w:r>
      <w:r w:rsidRPr="009E18BE">
        <w:rPr>
          <w:lang w:val="en-US"/>
        </w:rPr>
        <w:t xml:space="preserve">) 100 and </w:t>
      </w:r>
      <w:r w:rsidRPr="009E18BE">
        <w:rPr>
          <w:lang w:val="en-GB"/>
        </w:rPr>
        <w:t>(</w:t>
      </w:r>
      <w:r w:rsidRPr="009E18BE">
        <w:rPr>
          <w:b/>
          <w:bCs/>
          <w:lang w:val="en-GB"/>
        </w:rPr>
        <w:t>B</w:t>
      </w:r>
      <w:r w:rsidRPr="009E18BE">
        <w:rPr>
          <w:lang w:val="en-GB"/>
        </w:rPr>
        <w:t xml:space="preserve">) </w:t>
      </w:r>
      <w:r w:rsidRPr="009E18BE">
        <w:rPr>
          <w:lang w:val="en-US"/>
        </w:rPr>
        <w:t>160 </w:t>
      </w:r>
      <w:r w:rsidRPr="009E18BE">
        <w:rPr>
          <w:bCs/>
          <w:lang w:val="en-US"/>
        </w:rPr>
        <w:t>cm</w:t>
      </w:r>
      <w:r w:rsidRPr="009E18BE">
        <w:rPr>
          <w:bCs/>
          <w:vertAlign w:val="superscript"/>
          <w:lang w:val="en-US"/>
        </w:rPr>
        <w:t>3</w:t>
      </w:r>
      <w:r w:rsidRPr="009E18BE">
        <w:rPr>
          <w:lang w:val="en-US"/>
        </w:rPr>
        <w:t> min</w:t>
      </w:r>
      <w:r w:rsidRPr="009E18BE">
        <w:rPr>
          <w:vertAlign w:val="superscript"/>
          <w:lang w:val="en-US"/>
        </w:rPr>
        <w:t>−1</w:t>
      </w:r>
      <w:r w:rsidRPr="009E18BE">
        <w:rPr>
          <w:lang w:val="en-GB"/>
        </w:rPr>
        <w:t>. The nominal crossing points 1 and 2 determined from the crossing of (</w:t>
      </w:r>
      <w:r w:rsidRPr="009E18BE">
        <w:rPr>
          <w:i/>
          <w:iCs/>
          <w:lang w:val="en-GB"/>
        </w:rPr>
        <w:t>i-V</w:t>
      </w:r>
      <w:r w:rsidRPr="009E18BE">
        <w:rPr>
          <w:lang w:val="en-GB"/>
        </w:rPr>
        <w:t>)</w:t>
      </w:r>
      <w:r w:rsidRPr="009E18BE">
        <w:rPr>
          <w:vertAlign w:val="subscript"/>
          <w:lang w:val="en-GB"/>
        </w:rPr>
        <w:t>PV</w:t>
      </w:r>
      <w:r w:rsidRPr="009E18BE">
        <w:rPr>
          <w:lang w:val="en-GB"/>
        </w:rPr>
        <w:t xml:space="preserve"> and (</w:t>
      </w:r>
      <w:r w:rsidRPr="009E18BE">
        <w:rPr>
          <w:i/>
          <w:iCs/>
          <w:lang w:val="en-GB"/>
        </w:rPr>
        <w:t>i-V</w:t>
      </w:r>
      <w:r w:rsidRPr="009E18BE">
        <w:rPr>
          <w:lang w:val="en-GB"/>
        </w:rPr>
        <w:t>)</w:t>
      </w:r>
      <w:r w:rsidRPr="009E18BE">
        <w:rPr>
          <w:vertAlign w:val="subscript"/>
          <w:lang w:val="en-GB"/>
        </w:rPr>
        <w:t>EC</w:t>
      </w:r>
      <w:r w:rsidRPr="009E18BE">
        <w:rPr>
          <w:lang w:val="en-GB"/>
        </w:rPr>
        <w:t xml:space="preserve"> are indicated for reference. Related to </w:t>
      </w:r>
      <w:r w:rsidRPr="009E18BE">
        <w:rPr>
          <w:b/>
          <w:bCs/>
          <w:lang w:val="en-GB"/>
        </w:rPr>
        <w:t>Figure 5</w:t>
      </w:r>
      <w:r w:rsidRPr="009E18BE">
        <w:rPr>
          <w:lang w:val="en-GB"/>
        </w:rPr>
        <w:t>.</w:t>
      </w:r>
    </w:p>
    <w:p w14:paraId="2BA2B0B0" w14:textId="77777777" w:rsidR="009E18BE" w:rsidRPr="009E18BE" w:rsidRDefault="009E18BE" w:rsidP="009E18BE">
      <w:pPr>
        <w:rPr>
          <w:lang w:val="en-GB"/>
        </w:rPr>
      </w:pPr>
    </w:p>
    <w:p w14:paraId="1B610789" w14:textId="77777777" w:rsidR="009E18BE" w:rsidRPr="009E18BE" w:rsidRDefault="009E18BE" w:rsidP="009E18BE">
      <w:pPr>
        <w:rPr>
          <w:lang w:val="en-GB"/>
        </w:rPr>
      </w:pPr>
      <w:r w:rsidRPr="009E18BE">
        <w:rPr>
          <w:lang w:val="en-GB"/>
        </w:rPr>
        <w:br w:type="page"/>
      </w:r>
    </w:p>
    <w:p w14:paraId="746AE410" w14:textId="77777777" w:rsidR="009E18BE" w:rsidRPr="009E18BE" w:rsidRDefault="009E18BE" w:rsidP="009E18BE">
      <w:pPr>
        <w:rPr>
          <w:lang w:val="en-GB"/>
        </w:rPr>
      </w:pPr>
      <w:r w:rsidRPr="009E18BE">
        <w:rPr>
          <w:lang w:val="en-GB"/>
        </w:rPr>
        <w:lastRenderedPageBreak/>
        <w:drawing>
          <wp:inline distT="0" distB="0" distL="0" distR="0" wp14:anchorId="34825B08" wp14:editId="07EB22CB">
            <wp:extent cx="6120000" cy="1980000"/>
            <wp:effectExtent l="0" t="0" r="0" b="0"/>
            <wp:docPr id="148929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000" cy="1980000"/>
                    </a:xfrm>
                    <a:prstGeom prst="rect">
                      <a:avLst/>
                    </a:prstGeom>
                    <a:noFill/>
                    <a:ln>
                      <a:noFill/>
                    </a:ln>
                  </pic:spPr>
                </pic:pic>
              </a:graphicData>
            </a:graphic>
          </wp:inline>
        </w:drawing>
      </w:r>
    </w:p>
    <w:p w14:paraId="43BC3D16" w14:textId="77777777" w:rsidR="009E18BE" w:rsidRPr="009E18BE" w:rsidRDefault="009E18BE" w:rsidP="009E18BE">
      <w:pPr>
        <w:rPr>
          <w:lang w:val="en-GB"/>
        </w:rPr>
      </w:pPr>
      <w:r w:rsidRPr="009E18BE">
        <w:rPr>
          <w:b/>
          <w:lang w:val="en-GB"/>
        </w:rPr>
        <w:t>Figure S9.</w:t>
      </w:r>
      <w:r w:rsidRPr="009E18BE">
        <w:rPr>
          <w:lang w:val="en-GB"/>
        </w:rPr>
        <w:t> (</w:t>
      </w:r>
      <w:r w:rsidRPr="009E18BE">
        <w:rPr>
          <w:i/>
          <w:iCs/>
          <w:lang w:val="en-GB"/>
        </w:rPr>
        <w:t>i-V</w:t>
      </w:r>
      <w:r w:rsidRPr="009E18BE">
        <w:rPr>
          <w:lang w:val="en-GB"/>
        </w:rPr>
        <w:t>)</w:t>
      </w:r>
      <w:r w:rsidRPr="009E18BE">
        <w:rPr>
          <w:vertAlign w:val="subscript"/>
          <w:lang w:val="en-GB"/>
        </w:rPr>
        <w:t>PV</w:t>
      </w:r>
      <w:r w:rsidRPr="009E18BE" w:rsidDel="00813273">
        <w:rPr>
          <w:i/>
          <w:iCs/>
          <w:lang w:val="en-GB"/>
        </w:rPr>
        <w:t xml:space="preserve"> </w:t>
      </w:r>
      <w:r w:rsidRPr="009E18BE">
        <w:rPr>
          <w:lang w:val="en-GB"/>
        </w:rPr>
        <w:t>curves before and after EC+PV experiments at (</w:t>
      </w:r>
      <w:r w:rsidRPr="009E18BE">
        <w:rPr>
          <w:b/>
          <w:bCs/>
          <w:lang w:val="en-GB"/>
        </w:rPr>
        <w:t>A</w:t>
      </w:r>
      <w:r w:rsidRPr="009E18BE">
        <w:rPr>
          <w:lang w:val="en-GB"/>
        </w:rPr>
        <w:t xml:space="preserve">) 100 </w:t>
      </w:r>
      <w:r w:rsidRPr="009E18BE">
        <w:rPr>
          <w:bCs/>
          <w:lang w:val="en-US"/>
        </w:rPr>
        <w:t>cm</w:t>
      </w:r>
      <w:r w:rsidRPr="009E18BE">
        <w:rPr>
          <w:bCs/>
          <w:vertAlign w:val="superscript"/>
          <w:lang w:val="en-US"/>
        </w:rPr>
        <w:t>3</w:t>
      </w:r>
      <w:r w:rsidRPr="009E18BE">
        <w:rPr>
          <w:vertAlign w:val="superscript"/>
          <w:lang w:val="en-GB"/>
        </w:rPr>
        <w:t> </w:t>
      </w:r>
      <w:r w:rsidRPr="009E18BE">
        <w:rPr>
          <w:lang w:val="en-GB"/>
        </w:rPr>
        <w:t>min</w:t>
      </w:r>
      <w:r w:rsidRPr="009E18BE">
        <w:rPr>
          <w:vertAlign w:val="superscript"/>
          <w:lang w:val="en-GB"/>
        </w:rPr>
        <w:t xml:space="preserve">−1 </w:t>
      </w:r>
      <w:r w:rsidRPr="009E18BE">
        <w:rPr>
          <w:lang w:val="en-GB"/>
        </w:rPr>
        <w:t>and (</w:t>
      </w:r>
      <w:r w:rsidRPr="009E18BE">
        <w:rPr>
          <w:b/>
          <w:bCs/>
          <w:lang w:val="en-GB"/>
        </w:rPr>
        <w:t>B</w:t>
      </w:r>
      <w:r w:rsidRPr="009E18BE">
        <w:rPr>
          <w:lang w:val="en-GB"/>
        </w:rPr>
        <w:t xml:space="preserve">) 160 </w:t>
      </w:r>
      <w:r w:rsidRPr="009E18BE">
        <w:rPr>
          <w:bCs/>
          <w:lang w:val="en-US"/>
        </w:rPr>
        <w:t>cm</w:t>
      </w:r>
      <w:r w:rsidRPr="009E18BE">
        <w:rPr>
          <w:bCs/>
          <w:vertAlign w:val="superscript"/>
          <w:lang w:val="en-US"/>
        </w:rPr>
        <w:t>3</w:t>
      </w:r>
      <w:r w:rsidRPr="009E18BE">
        <w:rPr>
          <w:vertAlign w:val="superscript"/>
          <w:lang w:val="en-GB"/>
        </w:rPr>
        <w:t> </w:t>
      </w:r>
      <w:r w:rsidRPr="009E18BE">
        <w:rPr>
          <w:lang w:val="en-GB"/>
        </w:rPr>
        <w:t>min</w:t>
      </w:r>
      <w:r w:rsidRPr="009E18BE">
        <w:rPr>
          <w:vertAlign w:val="superscript"/>
          <w:lang w:val="en-GB"/>
        </w:rPr>
        <w:t>−1</w:t>
      </w:r>
      <w:r w:rsidRPr="009E18BE">
        <w:rPr>
          <w:lang w:val="en-GB"/>
        </w:rPr>
        <w:t xml:space="preserve"> catholyte flows. Related to </w:t>
      </w:r>
      <w:r w:rsidRPr="009E18BE">
        <w:rPr>
          <w:b/>
          <w:bCs/>
          <w:lang w:val="en-GB"/>
        </w:rPr>
        <w:t>Figure 5</w:t>
      </w:r>
      <w:r w:rsidRPr="009E18BE">
        <w:rPr>
          <w:lang w:val="en-GB"/>
        </w:rPr>
        <w:t>.</w:t>
      </w:r>
    </w:p>
    <w:p w14:paraId="278057D3" w14:textId="77777777" w:rsidR="009E18BE" w:rsidRPr="009E18BE" w:rsidRDefault="009E18BE" w:rsidP="009E18BE">
      <w:pPr>
        <w:rPr>
          <w:lang w:val="en-GB"/>
        </w:rPr>
      </w:pPr>
    </w:p>
    <w:p w14:paraId="01B60389" w14:textId="77777777" w:rsidR="009E18BE" w:rsidRPr="009E18BE" w:rsidRDefault="009E18BE" w:rsidP="009E18BE">
      <w:pPr>
        <w:rPr>
          <w:lang w:val="en-GB"/>
        </w:rPr>
      </w:pPr>
      <w:r w:rsidRPr="009E18BE">
        <w:rPr>
          <w:lang w:val="en-GB"/>
        </w:rPr>
        <w:object w:dxaOrig="9639" w:dyaOrig="2835" w14:anchorId="7CB7B9D2">
          <v:shape id="_x0000_i1070" type="#_x0000_t75" alt="" style="width:466.9pt;height:136.25pt;mso-width-percent:0;mso-height-percent:0;mso-width-percent:0;mso-height-percent:0" o:ole="">
            <v:imagedata r:id="rId71" o:title=""/>
          </v:shape>
          <o:OLEObject Type="Embed" ProgID="Origin95.Graph" ShapeID="_x0000_i1070" DrawAspect="Content" ObjectID="_1770470077" r:id="rId72"/>
        </w:object>
      </w:r>
    </w:p>
    <w:p w14:paraId="3EB255FE" w14:textId="77777777" w:rsidR="009E18BE" w:rsidRPr="009E18BE" w:rsidRDefault="009E18BE" w:rsidP="009E18BE">
      <w:pPr>
        <w:rPr>
          <w:lang w:val="en-GB"/>
        </w:rPr>
      </w:pPr>
      <w:r w:rsidRPr="009E18BE">
        <w:rPr>
          <w:b/>
          <w:lang w:val="en-GB"/>
        </w:rPr>
        <w:t>Figure S10.</w:t>
      </w:r>
      <w:r w:rsidRPr="009E18BE">
        <w:rPr>
          <w:lang w:val="en-GB"/>
        </w:rPr>
        <w:t> </w:t>
      </w:r>
      <w:r w:rsidRPr="009E18BE">
        <w:rPr>
          <w:lang w:val="en-US"/>
        </w:rPr>
        <w:t>Temporal evolution of the molar CO:H</w:t>
      </w:r>
      <w:r w:rsidRPr="009E18BE">
        <w:rPr>
          <w:vertAlign w:val="subscript"/>
          <w:lang w:val="en-US"/>
        </w:rPr>
        <w:t>2</w:t>
      </w:r>
      <w:r w:rsidRPr="009E18BE">
        <w:rPr>
          <w:lang w:val="en-US"/>
        </w:rPr>
        <w:t xml:space="preserve"> ratio obtained from the response of the EC during the pretreatment at 2.5 V from 100 to 140 </w:t>
      </w:r>
      <w:r w:rsidRPr="009E18BE">
        <w:rPr>
          <w:bCs/>
          <w:lang w:val="en-US"/>
        </w:rPr>
        <w:t>cm</w:t>
      </w:r>
      <w:r w:rsidRPr="009E18BE">
        <w:rPr>
          <w:bCs/>
          <w:vertAlign w:val="superscript"/>
          <w:lang w:val="en-US"/>
        </w:rPr>
        <w:t>3</w:t>
      </w:r>
      <w:r w:rsidRPr="009E18BE">
        <w:rPr>
          <w:lang w:val="en-US"/>
        </w:rPr>
        <w:t> min</w:t>
      </w:r>
      <w:r w:rsidRPr="009E18BE">
        <w:rPr>
          <w:vertAlign w:val="superscript"/>
          <w:lang w:val="en-US"/>
        </w:rPr>
        <w:t>−1</w:t>
      </w:r>
      <w:r w:rsidRPr="009E18BE">
        <w:rPr>
          <w:lang w:val="en-US"/>
        </w:rPr>
        <w:t xml:space="preserve"> and during subsequent EC+PV integration (</w:t>
      </w:r>
      <w:r w:rsidRPr="009E18BE">
        <w:rPr>
          <w:i/>
          <w:iCs/>
          <w:lang w:val="en-US"/>
        </w:rPr>
        <w:t>V</w:t>
      </w:r>
      <w:r w:rsidRPr="009E18BE">
        <w:rPr>
          <w:lang w:val="en-US"/>
        </w:rPr>
        <w:t> = 2.41 V) at 160 cm</w:t>
      </w:r>
      <w:r w:rsidRPr="009E18BE">
        <w:rPr>
          <w:vertAlign w:val="superscript"/>
          <w:lang w:val="en-US"/>
        </w:rPr>
        <w:t>3</w:t>
      </w:r>
      <w:r w:rsidRPr="009E18BE">
        <w:rPr>
          <w:lang w:val="en-US"/>
        </w:rPr>
        <w:t> min</w:t>
      </w:r>
      <w:r w:rsidRPr="009E18BE">
        <w:rPr>
          <w:vertAlign w:val="superscript"/>
          <w:lang w:val="en-US"/>
        </w:rPr>
        <w:t>-1</w:t>
      </w:r>
      <w:r w:rsidRPr="009E18BE">
        <w:rPr>
          <w:lang w:val="en-US"/>
        </w:rPr>
        <w:t xml:space="preserve">. </w:t>
      </w:r>
      <w:r w:rsidRPr="009E18BE">
        <w:rPr>
          <w:lang w:val="en-GB"/>
        </w:rPr>
        <w:t xml:space="preserve">Related to </w:t>
      </w:r>
      <w:r w:rsidRPr="009E18BE">
        <w:rPr>
          <w:b/>
          <w:bCs/>
          <w:lang w:val="en-GB"/>
        </w:rPr>
        <w:t>Figure 5</w:t>
      </w:r>
      <w:r w:rsidRPr="009E18BE">
        <w:rPr>
          <w:lang w:val="en-GB"/>
        </w:rPr>
        <w:t>.</w:t>
      </w:r>
    </w:p>
    <w:p w14:paraId="5A99C618" w14:textId="77777777" w:rsidR="009E18BE" w:rsidRPr="009E18BE" w:rsidRDefault="009E18BE" w:rsidP="009E18BE">
      <w:pPr>
        <w:rPr>
          <w:lang w:val="en-GB"/>
        </w:rPr>
      </w:pPr>
    </w:p>
    <w:p w14:paraId="585168E0" w14:textId="77777777" w:rsidR="009E18BE" w:rsidRPr="009E18BE" w:rsidRDefault="009E18BE" w:rsidP="009E18BE">
      <w:pPr>
        <w:rPr>
          <w:b/>
          <w:bCs/>
          <w:lang w:val="en-US"/>
        </w:rPr>
      </w:pPr>
      <w:r w:rsidRPr="009E18BE">
        <w:rPr>
          <w:b/>
          <w:bCs/>
          <w:lang w:val="en-US"/>
        </w:rPr>
        <w:br w:type="page"/>
      </w:r>
    </w:p>
    <w:p w14:paraId="46313144" w14:textId="77777777" w:rsidR="009E18BE" w:rsidRPr="009E18BE" w:rsidRDefault="009E18BE" w:rsidP="009E18BE">
      <w:pPr>
        <w:rPr>
          <w:b/>
          <w:bCs/>
          <w:lang w:val="en-US"/>
        </w:rPr>
      </w:pPr>
      <w:r w:rsidRPr="009E18BE">
        <w:rPr>
          <w:b/>
          <w:bCs/>
          <w:lang w:val="en-US"/>
        </w:rPr>
        <w:lastRenderedPageBreak/>
        <w:t>4. Supporting References</w:t>
      </w:r>
    </w:p>
    <w:p w14:paraId="683BDA03" w14:textId="77777777" w:rsidR="009E18BE" w:rsidRPr="009E18BE" w:rsidRDefault="009E18BE" w:rsidP="009E18BE">
      <w:pPr>
        <w:rPr>
          <w:lang w:val="en-GB"/>
        </w:rPr>
      </w:pPr>
      <w:r w:rsidRPr="009E18BE">
        <w:rPr>
          <w:lang w:val="en-GB"/>
        </w:rPr>
        <w:t>[1]</w:t>
      </w:r>
      <w:r w:rsidRPr="009E18BE">
        <w:rPr>
          <w:lang w:val="en-GB"/>
        </w:rPr>
        <w:tab/>
        <w:t>G. O. Larrazábal, A. J. Martín, F. Krumeich, R. Hauert, J. Pérez-Ramírez,</w:t>
      </w:r>
      <w:r w:rsidRPr="009E18BE">
        <w:rPr>
          <w:i/>
          <w:iCs/>
          <w:lang w:val="en-GB"/>
        </w:rPr>
        <w:t xml:space="preserve"> ChemSusChem</w:t>
      </w:r>
      <w:r w:rsidRPr="009E18BE">
        <w:rPr>
          <w:lang w:val="en-GB"/>
        </w:rPr>
        <w:t xml:space="preserve"> </w:t>
      </w:r>
      <w:r w:rsidRPr="009E18BE">
        <w:rPr>
          <w:b/>
          <w:bCs/>
          <w:lang w:val="en-GB"/>
        </w:rPr>
        <w:t>2017</w:t>
      </w:r>
      <w:r w:rsidRPr="009E18BE">
        <w:rPr>
          <w:lang w:val="en-GB"/>
        </w:rPr>
        <w:t>, 10, 1255–1265.</w:t>
      </w:r>
    </w:p>
    <w:p w14:paraId="5B279CE6" w14:textId="77777777" w:rsidR="009E18BE" w:rsidRPr="009E18BE" w:rsidRDefault="009E18BE" w:rsidP="009E18BE">
      <w:r w:rsidRPr="009E18BE">
        <w:t>[2]</w:t>
      </w:r>
      <w:r w:rsidRPr="009E18BE">
        <w:tab/>
        <w:t xml:space="preserve">T. Merdzhanova, J. Woerdenweber, T. Zimmermann, U. Zastrow, A. J. Flikweert, H. Stiebig, W. Beyer, A. Gordijn, </w:t>
      </w:r>
      <w:r w:rsidRPr="009E18BE">
        <w:rPr>
          <w:i/>
          <w:iCs/>
        </w:rPr>
        <w:t>Sol. Energy Mater. Sol. Cells</w:t>
      </w:r>
      <w:r w:rsidRPr="009E18BE">
        <w:t xml:space="preserve"> </w:t>
      </w:r>
      <w:r w:rsidRPr="009E18BE">
        <w:rPr>
          <w:b/>
          <w:bCs/>
        </w:rPr>
        <w:t>2012</w:t>
      </w:r>
      <w:r w:rsidRPr="009E18BE">
        <w:t>, 98, 146–153.</w:t>
      </w:r>
    </w:p>
    <w:p w14:paraId="19BB0E68" w14:textId="77777777" w:rsidR="009E18BE" w:rsidRPr="009E18BE" w:rsidRDefault="009E18BE" w:rsidP="009E18BE">
      <w:r w:rsidRPr="009E18BE">
        <w:t>[3]</w:t>
      </w:r>
      <w:r w:rsidRPr="009E18BE">
        <w:tab/>
        <w:t xml:space="preserve">A. Lambertz, V. Smirnov, T. Merdzhanova, K. Ding, S. Haas, G. Jost, R. E. I. Schropp, F. Finger, U. Rau, </w:t>
      </w:r>
      <w:r w:rsidRPr="009E18BE">
        <w:rPr>
          <w:i/>
          <w:iCs/>
        </w:rPr>
        <w:t>Sol. Energy Mater. Sol. Cells</w:t>
      </w:r>
      <w:r w:rsidRPr="009E18BE">
        <w:t xml:space="preserve"> </w:t>
      </w:r>
      <w:r w:rsidRPr="009E18BE">
        <w:rPr>
          <w:b/>
          <w:bCs/>
        </w:rPr>
        <w:t>2013</w:t>
      </w:r>
      <w:r w:rsidRPr="009E18BE">
        <w:t>, 119, 134–143.</w:t>
      </w:r>
    </w:p>
    <w:p w14:paraId="38246002" w14:textId="77777777" w:rsidR="009E18BE" w:rsidRPr="009E18BE" w:rsidRDefault="009E18BE" w:rsidP="009E18BE">
      <w:pPr>
        <w:rPr>
          <w:lang w:val="es-ES"/>
        </w:rPr>
      </w:pPr>
      <w:r w:rsidRPr="009E18BE">
        <w:t>[4]</w:t>
      </w:r>
      <w:r w:rsidRPr="009E18BE">
        <w:tab/>
        <w:t xml:space="preserve">J. Kibsgaard, A. Tuxen, K. G. Knudsen, M. Brorson, H. Topsøe, E. Lægsgaard, J. V. Lauritsen, F. Besenbacher, </w:t>
      </w:r>
      <w:r w:rsidRPr="009E18BE">
        <w:rPr>
          <w:i/>
          <w:iCs/>
        </w:rPr>
        <w:t>J. Catal.</w:t>
      </w:r>
      <w:r w:rsidRPr="009E18BE">
        <w:t xml:space="preserve"> </w:t>
      </w:r>
      <w:r w:rsidRPr="009E18BE">
        <w:rPr>
          <w:b/>
          <w:bCs/>
          <w:lang w:val="es-ES"/>
        </w:rPr>
        <w:t>2010</w:t>
      </w:r>
      <w:r w:rsidRPr="009E18BE">
        <w:rPr>
          <w:lang w:val="es-ES"/>
        </w:rPr>
        <w:t>, 272, 195–203.</w:t>
      </w:r>
    </w:p>
    <w:p w14:paraId="6683F75A" w14:textId="77777777" w:rsidR="009E18BE" w:rsidRPr="009E18BE" w:rsidRDefault="009E18BE" w:rsidP="009E18BE">
      <w:pPr>
        <w:rPr>
          <w:lang w:val="es-ES"/>
        </w:rPr>
      </w:pPr>
      <w:r w:rsidRPr="009E18BE">
        <w:rPr>
          <w:lang w:val="es-ES"/>
        </w:rPr>
        <w:t>[5]</w:t>
      </w:r>
      <w:r w:rsidRPr="009E18BE">
        <w:rPr>
          <w:lang w:val="es-ES"/>
        </w:rPr>
        <w:tab/>
        <w:t xml:space="preserve">D. Cardenas-Morcoso, M. García-Tecedor, T. Merdzhanova, V. Smirnov, F. Finger, B. Kaiser, W. Jaegermann, S. Gimenez, </w:t>
      </w:r>
      <w:r w:rsidRPr="009E18BE">
        <w:rPr>
          <w:i/>
          <w:iCs/>
          <w:lang w:val="es-ES"/>
        </w:rPr>
        <w:t>Mater. Adv.</w:t>
      </w:r>
      <w:r w:rsidRPr="009E18BE">
        <w:rPr>
          <w:b/>
          <w:bCs/>
          <w:lang w:val="es-ES"/>
        </w:rPr>
        <w:t xml:space="preserve"> 2020</w:t>
      </w:r>
      <w:r w:rsidRPr="009E18BE">
        <w:rPr>
          <w:lang w:val="es-ES"/>
        </w:rPr>
        <w:t>, 1, 1202–1211.</w:t>
      </w:r>
    </w:p>
    <w:p w14:paraId="39A3944F" w14:textId="6FB53499" w:rsidR="009E18BE" w:rsidRPr="00B01CE9" w:rsidRDefault="009E18BE" w:rsidP="009E18BE">
      <w:pPr>
        <w:rPr>
          <w:lang w:val="en-US"/>
        </w:rPr>
      </w:pPr>
      <w:r w:rsidRPr="009E18BE">
        <w:rPr>
          <w:lang w:val="es-ES"/>
        </w:rPr>
        <w:t>[6]</w:t>
      </w:r>
      <w:r w:rsidRPr="009E18BE">
        <w:rPr>
          <w:lang w:val="es-ES"/>
        </w:rPr>
        <w:tab/>
        <w:t xml:space="preserve">A. J. Martín, G. O. Larrazábal, J. Pérez-Ramírez, </w:t>
      </w:r>
      <w:r w:rsidRPr="009E18BE">
        <w:rPr>
          <w:i/>
          <w:iCs/>
          <w:lang w:val="es-ES"/>
        </w:rPr>
        <w:t>Green Chem.</w:t>
      </w:r>
      <w:r w:rsidRPr="009E18BE">
        <w:rPr>
          <w:lang w:val="es-ES"/>
        </w:rPr>
        <w:t xml:space="preserve"> </w:t>
      </w:r>
      <w:r w:rsidRPr="009E18BE">
        <w:rPr>
          <w:b/>
          <w:bCs/>
          <w:lang w:val="es-ES"/>
        </w:rPr>
        <w:t>20</w:t>
      </w:r>
    </w:p>
    <w:p w14:paraId="65E0A250" w14:textId="77777777" w:rsidR="00994E55" w:rsidRPr="00994E55" w:rsidRDefault="00994E55" w:rsidP="00994E55">
      <w:pPr>
        <w:rPr>
          <w:lang w:val="en-US"/>
        </w:rPr>
      </w:pPr>
    </w:p>
    <w:sectPr w:rsidR="00994E55" w:rsidRPr="00994E5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no Pro">
    <w:altName w:val="Times New Roman"/>
    <w:charset w:val="01"/>
    <w:family w:val="roman"/>
    <w:pitch w:val="variable"/>
  </w:font>
  <w:font w:name="Times">
    <w:altName w:val="Times New Roman"/>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1"/>
    <w:family w:val="roman"/>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7A09" w14:textId="77777777" w:rsidR="009E18BE" w:rsidRDefault="009E18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E3D9" w14:textId="77777777" w:rsidR="009E18BE" w:rsidRDefault="009E18B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7A3E" w14:textId="77777777" w:rsidR="009E18BE" w:rsidRDefault="009E18BE">
    <w:pPr>
      <w:pStyle w:val="Fuzeil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73E6" w14:textId="77777777" w:rsidR="009E18BE" w:rsidRDefault="009E18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7164" w14:textId="77777777" w:rsidR="009E18BE" w:rsidRDefault="009E18B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5DA0" w14:textId="77777777" w:rsidR="009E18BE" w:rsidRDefault="009E18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92E0E"/>
    <w:multiLevelType w:val="hybridMultilevel"/>
    <w:tmpl w:val="369A3F24"/>
    <w:lvl w:ilvl="0" w:tplc="C64838AE">
      <w:start w:val="1"/>
      <w:numFmt w:val="decimal"/>
      <w:lvlText w:val="(%1)"/>
      <w:lvlJc w:val="left"/>
      <w:pPr>
        <w:ind w:left="720" w:hanging="360"/>
      </w:pPr>
      <w:rPr>
        <w:rFonts w:ascii="Arial" w:eastAsia="MS Mincho" w:hAnsi="Arial" w:cs="Times New Roman"/>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15048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C15"/>
    <w:rsid w:val="00107FE3"/>
    <w:rsid w:val="00134513"/>
    <w:rsid w:val="002058A7"/>
    <w:rsid w:val="002A4569"/>
    <w:rsid w:val="003A6739"/>
    <w:rsid w:val="003F7B38"/>
    <w:rsid w:val="00401408"/>
    <w:rsid w:val="00402ADD"/>
    <w:rsid w:val="0044297E"/>
    <w:rsid w:val="00462C15"/>
    <w:rsid w:val="005132E0"/>
    <w:rsid w:val="00567878"/>
    <w:rsid w:val="00626F9C"/>
    <w:rsid w:val="00651D15"/>
    <w:rsid w:val="0073107A"/>
    <w:rsid w:val="00766126"/>
    <w:rsid w:val="00814E11"/>
    <w:rsid w:val="008F02EC"/>
    <w:rsid w:val="00994E55"/>
    <w:rsid w:val="009E18BE"/>
    <w:rsid w:val="00AF207C"/>
    <w:rsid w:val="00B01CE9"/>
    <w:rsid w:val="00C032E3"/>
    <w:rsid w:val="00C95843"/>
    <w:rsid w:val="00F54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24471"/>
  <w15:chartTrackingRefBased/>
  <w15:docId w15:val="{6602827A-048E-4DB0-A6F9-98F0403A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E18BE"/>
    <w:pPr>
      <w:keepNext/>
      <w:keepLines/>
      <w:suppressAutoHyphens/>
      <w:spacing w:before="360" w:after="40" w:line="240" w:lineRule="auto"/>
      <w:outlineLvl w:val="0"/>
    </w:pPr>
    <w:rPr>
      <w:rFonts w:ascii="Calibri Light" w:eastAsia="Times New Roman" w:hAnsi="Calibri Light" w:cs="Times New Roman"/>
      <w:color w:val="538135"/>
      <w:kern w:val="0"/>
      <w:sz w:val="40"/>
      <w:szCs w:val="40"/>
      <w:lang w:val="en-GB"/>
      <w14:ligatures w14:val="none"/>
    </w:rPr>
  </w:style>
  <w:style w:type="paragraph" w:styleId="berschrift2">
    <w:name w:val="heading 2"/>
    <w:basedOn w:val="Standard"/>
    <w:next w:val="Standard"/>
    <w:link w:val="berschrift2Zchn"/>
    <w:uiPriority w:val="9"/>
    <w:qFormat/>
    <w:rsid w:val="009E18BE"/>
    <w:pPr>
      <w:keepNext/>
      <w:keepLines/>
      <w:suppressAutoHyphens/>
      <w:spacing w:before="80" w:after="0" w:line="240" w:lineRule="auto"/>
      <w:outlineLvl w:val="1"/>
    </w:pPr>
    <w:rPr>
      <w:rFonts w:ascii="Calibri Light" w:eastAsia="Times New Roman" w:hAnsi="Calibri Light" w:cs="Times New Roman"/>
      <w:color w:val="538135"/>
      <w:kern w:val="0"/>
      <w:sz w:val="28"/>
      <w:szCs w:val="28"/>
      <w:lang w:val="en-GB"/>
      <w14:ligatures w14:val="none"/>
    </w:rPr>
  </w:style>
  <w:style w:type="paragraph" w:styleId="berschrift3">
    <w:name w:val="heading 3"/>
    <w:basedOn w:val="Standard"/>
    <w:next w:val="Standard"/>
    <w:link w:val="berschrift3Zchn"/>
    <w:uiPriority w:val="9"/>
    <w:qFormat/>
    <w:rsid w:val="009E18BE"/>
    <w:pPr>
      <w:keepNext/>
      <w:keepLines/>
      <w:suppressAutoHyphens/>
      <w:spacing w:before="80" w:after="0" w:line="240" w:lineRule="auto"/>
      <w:outlineLvl w:val="2"/>
    </w:pPr>
    <w:rPr>
      <w:rFonts w:ascii="Calibri Light" w:eastAsia="Times New Roman" w:hAnsi="Calibri Light" w:cs="Times New Roman"/>
      <w:color w:val="538135"/>
      <w:kern w:val="0"/>
      <w:sz w:val="24"/>
      <w:szCs w:val="24"/>
      <w:lang w:val="en-GB"/>
      <w14:ligatures w14:val="none"/>
    </w:rPr>
  </w:style>
  <w:style w:type="paragraph" w:styleId="berschrift4">
    <w:name w:val="heading 4"/>
    <w:basedOn w:val="Standard"/>
    <w:next w:val="Standard"/>
    <w:link w:val="berschrift4Zchn"/>
    <w:uiPriority w:val="9"/>
    <w:qFormat/>
    <w:rsid w:val="009E18BE"/>
    <w:pPr>
      <w:keepNext/>
      <w:keepLines/>
      <w:suppressAutoHyphens/>
      <w:spacing w:before="80" w:after="0" w:line="288" w:lineRule="auto"/>
      <w:outlineLvl w:val="3"/>
    </w:pPr>
    <w:rPr>
      <w:rFonts w:ascii="Calibri Light" w:eastAsia="Times New Roman" w:hAnsi="Calibri Light" w:cs="Times New Roman"/>
      <w:color w:val="70AD47"/>
      <w:kern w:val="0"/>
      <w:lang w:val="en-GB"/>
      <w14:ligatures w14:val="none"/>
    </w:rPr>
  </w:style>
  <w:style w:type="paragraph" w:styleId="berschrift5">
    <w:name w:val="heading 5"/>
    <w:basedOn w:val="Standard"/>
    <w:next w:val="Standard"/>
    <w:link w:val="berschrift5Zchn"/>
    <w:uiPriority w:val="9"/>
    <w:qFormat/>
    <w:rsid w:val="009E18BE"/>
    <w:pPr>
      <w:keepNext/>
      <w:keepLines/>
      <w:suppressAutoHyphens/>
      <w:spacing w:before="40" w:after="0" w:line="288" w:lineRule="auto"/>
      <w:outlineLvl w:val="4"/>
    </w:pPr>
    <w:rPr>
      <w:rFonts w:ascii="Calibri Light" w:eastAsia="Times New Roman" w:hAnsi="Calibri Light" w:cs="Times New Roman"/>
      <w:i/>
      <w:iCs/>
      <w:color w:val="70AD47"/>
      <w:kern w:val="0"/>
      <w:lang w:val="en-GB"/>
      <w14:ligatures w14:val="none"/>
    </w:rPr>
  </w:style>
  <w:style w:type="paragraph" w:styleId="berschrift6">
    <w:name w:val="heading 6"/>
    <w:basedOn w:val="Standard"/>
    <w:next w:val="Standard"/>
    <w:link w:val="berschrift6Zchn"/>
    <w:uiPriority w:val="9"/>
    <w:qFormat/>
    <w:rsid w:val="009E18BE"/>
    <w:pPr>
      <w:keepNext/>
      <w:keepLines/>
      <w:suppressAutoHyphens/>
      <w:spacing w:before="40" w:after="0" w:line="288" w:lineRule="auto"/>
      <w:outlineLvl w:val="5"/>
    </w:pPr>
    <w:rPr>
      <w:rFonts w:ascii="Calibri Light" w:eastAsia="Times New Roman" w:hAnsi="Calibri Light" w:cs="Times New Roman"/>
      <w:color w:val="70AD47"/>
      <w:kern w:val="0"/>
      <w:sz w:val="21"/>
      <w:szCs w:val="21"/>
      <w:lang w:val="en-GB"/>
      <w14:ligatures w14:val="none"/>
    </w:rPr>
  </w:style>
  <w:style w:type="paragraph" w:styleId="berschrift7">
    <w:name w:val="heading 7"/>
    <w:basedOn w:val="Standard"/>
    <w:next w:val="Standard"/>
    <w:link w:val="berschrift7Zchn"/>
    <w:uiPriority w:val="9"/>
    <w:qFormat/>
    <w:rsid w:val="009E18BE"/>
    <w:pPr>
      <w:keepNext/>
      <w:keepLines/>
      <w:suppressAutoHyphens/>
      <w:spacing w:before="40" w:after="0" w:line="288" w:lineRule="auto"/>
      <w:outlineLvl w:val="6"/>
    </w:pPr>
    <w:rPr>
      <w:rFonts w:ascii="Calibri Light" w:eastAsia="Times New Roman" w:hAnsi="Calibri Light" w:cs="Times New Roman"/>
      <w:b/>
      <w:bCs/>
      <w:color w:val="70AD47"/>
      <w:kern w:val="0"/>
      <w:sz w:val="21"/>
      <w:szCs w:val="21"/>
      <w:lang w:val="en-GB"/>
      <w14:ligatures w14:val="none"/>
    </w:rPr>
  </w:style>
  <w:style w:type="paragraph" w:styleId="berschrift8">
    <w:name w:val="heading 8"/>
    <w:basedOn w:val="Standard"/>
    <w:next w:val="Standard"/>
    <w:link w:val="berschrift8Zchn"/>
    <w:uiPriority w:val="9"/>
    <w:qFormat/>
    <w:rsid w:val="009E18BE"/>
    <w:pPr>
      <w:keepNext/>
      <w:keepLines/>
      <w:suppressAutoHyphens/>
      <w:spacing w:before="40" w:after="0" w:line="288" w:lineRule="auto"/>
      <w:outlineLvl w:val="7"/>
    </w:pPr>
    <w:rPr>
      <w:rFonts w:ascii="Calibri Light" w:eastAsia="Times New Roman" w:hAnsi="Calibri Light" w:cs="Times New Roman"/>
      <w:b/>
      <w:bCs/>
      <w:i/>
      <w:iCs/>
      <w:color w:val="70AD47"/>
      <w:kern w:val="0"/>
      <w:sz w:val="20"/>
      <w:szCs w:val="20"/>
      <w:lang w:val="en-GB"/>
      <w14:ligatures w14:val="none"/>
    </w:rPr>
  </w:style>
  <w:style w:type="paragraph" w:styleId="berschrift9">
    <w:name w:val="heading 9"/>
    <w:basedOn w:val="Standard"/>
    <w:next w:val="Standard"/>
    <w:link w:val="berschrift9Zchn"/>
    <w:uiPriority w:val="9"/>
    <w:qFormat/>
    <w:rsid w:val="009E18BE"/>
    <w:pPr>
      <w:keepNext/>
      <w:keepLines/>
      <w:suppressAutoHyphens/>
      <w:spacing w:before="40" w:after="0" w:line="288" w:lineRule="auto"/>
      <w:outlineLvl w:val="8"/>
    </w:pPr>
    <w:rPr>
      <w:rFonts w:ascii="Calibri Light" w:eastAsia="Times New Roman" w:hAnsi="Calibri Light" w:cs="Times New Roman"/>
      <w:i/>
      <w:iCs/>
      <w:color w:val="70AD47"/>
      <w:kern w:val="0"/>
      <w:sz w:val="20"/>
      <w:szCs w:val="20"/>
      <w:lang w:val="en-GB"/>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
    <w:name w:val="Adress"/>
    <w:basedOn w:val="Standard"/>
    <w:qFormat/>
    <w:rsid w:val="00994E55"/>
    <w:pPr>
      <w:spacing w:after="0" w:line="180" w:lineRule="exact"/>
      <w:ind w:left="425" w:hanging="425"/>
    </w:pPr>
    <w:rPr>
      <w:rFonts w:ascii="Arial" w:eastAsia="MS Mincho" w:hAnsi="Arial" w:cs="Times New Roman"/>
      <w:kern w:val="0"/>
      <w:sz w:val="14"/>
      <w:szCs w:val="20"/>
      <w:lang w:eastAsia="ja-JP"/>
      <w14:ligatures w14:val="none"/>
    </w:rPr>
  </w:style>
  <w:style w:type="paragraph" w:customStyle="1" w:styleId="Footnote">
    <w:name w:val="Footnote"/>
    <w:basedOn w:val="Adress"/>
    <w:rsid w:val="00994E55"/>
    <w:pPr>
      <w:spacing w:before="120"/>
    </w:pPr>
    <w:rPr>
      <w:szCs w:val="14"/>
      <w:lang w:val="en-GB"/>
    </w:rPr>
  </w:style>
  <w:style w:type="character" w:styleId="Hyperlink">
    <w:name w:val="Hyperlink"/>
    <w:basedOn w:val="Absatz-Standardschriftart"/>
    <w:uiPriority w:val="99"/>
    <w:unhideWhenUsed/>
    <w:rsid w:val="00994E55"/>
    <w:rPr>
      <w:color w:val="0563C1" w:themeColor="hyperlink"/>
      <w:u w:val="single"/>
    </w:rPr>
  </w:style>
  <w:style w:type="character" w:styleId="NichtaufgelsteErwhnung">
    <w:name w:val="Unresolved Mention"/>
    <w:basedOn w:val="Absatz-Standardschriftart"/>
    <w:uiPriority w:val="99"/>
    <w:semiHidden/>
    <w:unhideWhenUsed/>
    <w:rsid w:val="00814E11"/>
    <w:rPr>
      <w:color w:val="605E5C"/>
      <w:shd w:val="clear" w:color="auto" w:fill="E1DFDD"/>
    </w:rPr>
  </w:style>
  <w:style w:type="table" w:styleId="TabellemithellemGitternetz">
    <w:name w:val="Grid Table Light"/>
    <w:basedOn w:val="NormaleTabelle"/>
    <w:uiPriority w:val="40"/>
    <w:rsid w:val="00C95843"/>
    <w:pPr>
      <w:spacing w:after="0" w:line="240" w:lineRule="auto"/>
    </w:pPr>
    <w:rPr>
      <w:rFonts w:ascii="Times New Roman" w:eastAsia="MS Mincho" w:hAnsi="Times New Roman" w:cs="Times New Roman"/>
      <w:kern w:val="0"/>
      <w:sz w:val="20"/>
      <w:szCs w:val="2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eilennummer">
    <w:name w:val="line number"/>
    <w:basedOn w:val="Absatz-Standardschriftart"/>
    <w:uiPriority w:val="99"/>
    <w:unhideWhenUsed/>
    <w:qFormat/>
    <w:rsid w:val="00107FE3"/>
  </w:style>
  <w:style w:type="table" w:styleId="Tabellenraster">
    <w:name w:val="Table Grid"/>
    <w:basedOn w:val="NormaleTabelle"/>
    <w:uiPriority w:val="59"/>
    <w:rsid w:val="003F7B38"/>
    <w:pPr>
      <w:spacing w:after="0" w:line="240" w:lineRule="auto"/>
    </w:pPr>
    <w:rPr>
      <w:rFonts w:ascii="Times New Roman" w:eastAsia="MS Mincho"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qFormat/>
    <w:rsid w:val="009E18BE"/>
    <w:rPr>
      <w:rFonts w:ascii="Calibri Light" w:eastAsia="Times New Roman" w:hAnsi="Calibri Light" w:cs="Times New Roman"/>
      <w:color w:val="538135"/>
      <w:kern w:val="0"/>
      <w:sz w:val="40"/>
      <w:szCs w:val="40"/>
      <w:lang w:val="en-GB"/>
      <w14:ligatures w14:val="none"/>
    </w:rPr>
  </w:style>
  <w:style w:type="character" w:customStyle="1" w:styleId="berschrift2Zchn">
    <w:name w:val="Überschrift 2 Zchn"/>
    <w:basedOn w:val="Absatz-Standardschriftart"/>
    <w:link w:val="berschrift2"/>
    <w:uiPriority w:val="9"/>
    <w:qFormat/>
    <w:rsid w:val="009E18BE"/>
    <w:rPr>
      <w:rFonts w:ascii="Calibri Light" w:eastAsia="Times New Roman" w:hAnsi="Calibri Light" w:cs="Times New Roman"/>
      <w:color w:val="538135"/>
      <w:kern w:val="0"/>
      <w:sz w:val="28"/>
      <w:szCs w:val="28"/>
      <w:lang w:val="en-GB"/>
      <w14:ligatures w14:val="none"/>
    </w:rPr>
  </w:style>
  <w:style w:type="character" w:customStyle="1" w:styleId="berschrift3Zchn">
    <w:name w:val="Überschrift 3 Zchn"/>
    <w:basedOn w:val="Absatz-Standardschriftart"/>
    <w:link w:val="berschrift3"/>
    <w:uiPriority w:val="9"/>
    <w:qFormat/>
    <w:rsid w:val="009E18BE"/>
    <w:rPr>
      <w:rFonts w:ascii="Calibri Light" w:eastAsia="Times New Roman" w:hAnsi="Calibri Light" w:cs="Times New Roman"/>
      <w:color w:val="538135"/>
      <w:kern w:val="0"/>
      <w:sz w:val="24"/>
      <w:szCs w:val="24"/>
      <w:lang w:val="en-GB"/>
      <w14:ligatures w14:val="none"/>
    </w:rPr>
  </w:style>
  <w:style w:type="character" w:customStyle="1" w:styleId="berschrift4Zchn">
    <w:name w:val="Überschrift 4 Zchn"/>
    <w:basedOn w:val="Absatz-Standardschriftart"/>
    <w:link w:val="berschrift4"/>
    <w:uiPriority w:val="9"/>
    <w:qFormat/>
    <w:rsid w:val="009E18BE"/>
    <w:rPr>
      <w:rFonts w:ascii="Calibri Light" w:eastAsia="Times New Roman" w:hAnsi="Calibri Light" w:cs="Times New Roman"/>
      <w:color w:val="70AD47"/>
      <w:kern w:val="0"/>
      <w:lang w:val="en-GB"/>
      <w14:ligatures w14:val="none"/>
    </w:rPr>
  </w:style>
  <w:style w:type="character" w:customStyle="1" w:styleId="berschrift5Zchn">
    <w:name w:val="Überschrift 5 Zchn"/>
    <w:basedOn w:val="Absatz-Standardschriftart"/>
    <w:link w:val="berschrift5"/>
    <w:uiPriority w:val="9"/>
    <w:qFormat/>
    <w:rsid w:val="009E18BE"/>
    <w:rPr>
      <w:rFonts w:ascii="Calibri Light" w:eastAsia="Times New Roman" w:hAnsi="Calibri Light" w:cs="Times New Roman"/>
      <w:i/>
      <w:iCs/>
      <w:color w:val="70AD47"/>
      <w:kern w:val="0"/>
      <w:lang w:val="en-GB"/>
      <w14:ligatures w14:val="none"/>
    </w:rPr>
  </w:style>
  <w:style w:type="character" w:customStyle="1" w:styleId="berschrift6Zchn">
    <w:name w:val="Überschrift 6 Zchn"/>
    <w:basedOn w:val="Absatz-Standardschriftart"/>
    <w:link w:val="berschrift6"/>
    <w:uiPriority w:val="9"/>
    <w:qFormat/>
    <w:rsid w:val="009E18BE"/>
    <w:rPr>
      <w:rFonts w:ascii="Calibri Light" w:eastAsia="Times New Roman" w:hAnsi="Calibri Light" w:cs="Times New Roman"/>
      <w:color w:val="70AD47"/>
      <w:kern w:val="0"/>
      <w:sz w:val="21"/>
      <w:szCs w:val="21"/>
      <w:lang w:val="en-GB"/>
      <w14:ligatures w14:val="none"/>
    </w:rPr>
  </w:style>
  <w:style w:type="character" w:customStyle="1" w:styleId="berschrift7Zchn">
    <w:name w:val="Überschrift 7 Zchn"/>
    <w:basedOn w:val="Absatz-Standardschriftart"/>
    <w:link w:val="berschrift7"/>
    <w:uiPriority w:val="9"/>
    <w:qFormat/>
    <w:rsid w:val="009E18BE"/>
    <w:rPr>
      <w:rFonts w:ascii="Calibri Light" w:eastAsia="Times New Roman" w:hAnsi="Calibri Light" w:cs="Times New Roman"/>
      <w:b/>
      <w:bCs/>
      <w:color w:val="70AD47"/>
      <w:kern w:val="0"/>
      <w:sz w:val="21"/>
      <w:szCs w:val="21"/>
      <w:lang w:val="en-GB"/>
      <w14:ligatures w14:val="none"/>
    </w:rPr>
  </w:style>
  <w:style w:type="character" w:customStyle="1" w:styleId="berschrift8Zchn">
    <w:name w:val="Überschrift 8 Zchn"/>
    <w:basedOn w:val="Absatz-Standardschriftart"/>
    <w:link w:val="berschrift8"/>
    <w:uiPriority w:val="9"/>
    <w:qFormat/>
    <w:rsid w:val="009E18BE"/>
    <w:rPr>
      <w:rFonts w:ascii="Calibri Light" w:eastAsia="Times New Roman" w:hAnsi="Calibri Light" w:cs="Times New Roman"/>
      <w:b/>
      <w:bCs/>
      <w:i/>
      <w:iCs/>
      <w:color w:val="70AD47"/>
      <w:kern w:val="0"/>
      <w:sz w:val="20"/>
      <w:szCs w:val="20"/>
      <w:lang w:val="en-GB"/>
      <w14:ligatures w14:val="none"/>
    </w:rPr>
  </w:style>
  <w:style w:type="character" w:customStyle="1" w:styleId="berschrift9Zchn">
    <w:name w:val="Überschrift 9 Zchn"/>
    <w:basedOn w:val="Absatz-Standardschriftart"/>
    <w:link w:val="berschrift9"/>
    <w:uiPriority w:val="9"/>
    <w:qFormat/>
    <w:rsid w:val="009E18BE"/>
    <w:rPr>
      <w:rFonts w:ascii="Calibri Light" w:eastAsia="Times New Roman" w:hAnsi="Calibri Light" w:cs="Times New Roman"/>
      <w:i/>
      <w:iCs/>
      <w:color w:val="70AD47"/>
      <w:kern w:val="0"/>
      <w:sz w:val="20"/>
      <w:szCs w:val="20"/>
      <w:lang w:val="en-GB"/>
      <w14:ligatures w14:val="none"/>
    </w:rPr>
  </w:style>
  <w:style w:type="character" w:customStyle="1" w:styleId="BodyofPaperChar">
    <w:name w:val="Body of Paper Char"/>
    <w:link w:val="BodyofPaper"/>
    <w:qFormat/>
    <w:rsid w:val="009E18BE"/>
    <w:rPr>
      <w:rFonts w:ascii="Times New Roman" w:eastAsia="MS Mincho" w:hAnsi="Times New Roman" w:cs="Times New Roman"/>
      <w:sz w:val="24"/>
      <w:szCs w:val="24"/>
      <w:lang w:eastAsia="ja-JP"/>
    </w:rPr>
  </w:style>
  <w:style w:type="character" w:customStyle="1" w:styleId="Subhead-ThirdLevelChar">
    <w:name w:val="Subhead - Third Level Char"/>
    <w:qFormat/>
    <w:rsid w:val="009E18BE"/>
    <w:rPr>
      <w:rFonts w:ascii="Times New Roman" w:eastAsia="MS Mincho" w:hAnsi="Times New Roman" w:cs="Times New Roman"/>
      <w:sz w:val="24"/>
      <w:szCs w:val="24"/>
      <w:u w:val="single"/>
      <w:lang w:eastAsia="ja-JP"/>
    </w:rPr>
  </w:style>
  <w:style w:type="character" w:customStyle="1" w:styleId="Subhead-SecondLevelChar">
    <w:name w:val="Subhead - Second Level Char"/>
    <w:qFormat/>
    <w:rsid w:val="009E18BE"/>
    <w:rPr>
      <w:rFonts w:ascii="Times New Roman" w:eastAsia="MS Mincho" w:hAnsi="Times New Roman" w:cs="Times New Roman"/>
      <w:sz w:val="24"/>
      <w:szCs w:val="24"/>
      <w:u w:val="single"/>
      <w:lang w:eastAsia="ja-JP"/>
    </w:rPr>
  </w:style>
  <w:style w:type="character" w:customStyle="1" w:styleId="EndnotentextZchn">
    <w:name w:val="Endnotentext Zchn"/>
    <w:link w:val="Endnotentext"/>
    <w:uiPriority w:val="99"/>
    <w:semiHidden/>
    <w:qFormat/>
    <w:rsid w:val="009E18BE"/>
    <w:rPr>
      <w:sz w:val="20"/>
      <w:szCs w:val="20"/>
    </w:rPr>
  </w:style>
  <w:style w:type="character" w:customStyle="1" w:styleId="EndnoteCharacters">
    <w:name w:val="Endnote Characters"/>
    <w:uiPriority w:val="99"/>
    <w:semiHidden/>
    <w:unhideWhenUsed/>
    <w:qFormat/>
    <w:rsid w:val="009E18BE"/>
    <w:rPr>
      <w:vertAlign w:val="superscript"/>
    </w:rPr>
  </w:style>
  <w:style w:type="character" w:customStyle="1" w:styleId="EndnoteAnchor">
    <w:name w:val="Endnote Anchor"/>
    <w:rsid w:val="009E18BE"/>
    <w:rPr>
      <w:vertAlign w:val="superscript"/>
    </w:rPr>
  </w:style>
  <w:style w:type="character" w:customStyle="1" w:styleId="LightGrid-Accent11">
    <w:name w:val="Light Grid - Accent 11"/>
    <w:uiPriority w:val="99"/>
    <w:semiHidden/>
    <w:qFormat/>
    <w:rsid w:val="009E18BE"/>
    <w:rPr>
      <w:color w:val="808080"/>
    </w:rPr>
  </w:style>
  <w:style w:type="character" w:customStyle="1" w:styleId="FunotentextZchn">
    <w:name w:val="Fußnotentext Zchn"/>
    <w:link w:val="Funotentext"/>
    <w:uiPriority w:val="99"/>
    <w:semiHidden/>
    <w:qFormat/>
    <w:rsid w:val="009E18BE"/>
    <w:rPr>
      <w:sz w:val="20"/>
      <w:szCs w:val="20"/>
    </w:rPr>
  </w:style>
  <w:style w:type="character" w:customStyle="1" w:styleId="FootnoteCharacters">
    <w:name w:val="Footnote Characters"/>
    <w:uiPriority w:val="99"/>
    <w:semiHidden/>
    <w:unhideWhenUsed/>
    <w:qFormat/>
    <w:rsid w:val="009E18BE"/>
    <w:rPr>
      <w:vertAlign w:val="superscript"/>
    </w:rPr>
  </w:style>
  <w:style w:type="character" w:customStyle="1" w:styleId="FootnoteAnchor">
    <w:name w:val="Footnote Anchor"/>
    <w:rsid w:val="009E18BE"/>
    <w:rPr>
      <w:vertAlign w:val="superscript"/>
    </w:rPr>
  </w:style>
  <w:style w:type="character" w:customStyle="1" w:styleId="SprechblasentextZchn">
    <w:name w:val="Sprechblasentext Zchn"/>
    <w:link w:val="Sprechblasentext"/>
    <w:uiPriority w:val="99"/>
    <w:semiHidden/>
    <w:qFormat/>
    <w:rsid w:val="009E18BE"/>
    <w:rPr>
      <w:rFonts w:ascii="Segoe UI" w:hAnsi="Segoe UI" w:cs="Segoe UI"/>
      <w:sz w:val="18"/>
      <w:szCs w:val="18"/>
    </w:rPr>
  </w:style>
  <w:style w:type="character" w:customStyle="1" w:styleId="TextDouble-spacedChar">
    <w:name w:val="Text (Double-spaced) Char"/>
    <w:qFormat/>
    <w:rsid w:val="009E18BE"/>
    <w:rPr>
      <w:rFonts w:ascii="Times New Roman" w:eastAsia="MS Mincho" w:hAnsi="Times New Roman" w:cs="Times New Roman"/>
      <w:sz w:val="24"/>
      <w:szCs w:val="24"/>
      <w:lang w:eastAsia="ja-JP"/>
    </w:rPr>
  </w:style>
  <w:style w:type="character" w:customStyle="1" w:styleId="TitleLevel1NonumberingChar">
    <w:name w:val="Title Level 1 (No numbering) Char"/>
    <w:link w:val="TitleLevel1Nonumbering"/>
    <w:qFormat/>
    <w:rsid w:val="009E18BE"/>
    <w:rPr>
      <w:rFonts w:ascii="Arial" w:eastAsia="MS Gothic" w:hAnsi="Arial" w:cs="Times New Roman"/>
      <w:b/>
      <w:color w:val="365F91"/>
      <w:sz w:val="32"/>
      <w:szCs w:val="32"/>
    </w:rPr>
  </w:style>
  <w:style w:type="character" w:customStyle="1" w:styleId="TitleLevel1Char">
    <w:name w:val="Title Level 1 Char"/>
    <w:link w:val="TitleLevel1"/>
    <w:qFormat/>
    <w:rsid w:val="009E18BE"/>
    <w:rPr>
      <w:rFonts w:ascii="Times New Roman" w:eastAsia="MS Mincho" w:hAnsi="Times New Roman" w:cs="Times New Roman"/>
      <w:b/>
      <w:sz w:val="24"/>
      <w:szCs w:val="24"/>
      <w:lang w:eastAsia="ja-JP"/>
    </w:rPr>
  </w:style>
  <w:style w:type="character" w:customStyle="1" w:styleId="MediumGrid1-Accent2Char">
    <w:name w:val="Medium Grid 1 - Accent 2 Char"/>
    <w:basedOn w:val="Absatz-Standardschriftart"/>
    <w:uiPriority w:val="34"/>
    <w:qFormat/>
    <w:rsid w:val="009E18BE"/>
  </w:style>
  <w:style w:type="character" w:customStyle="1" w:styleId="TitleLevel2Char">
    <w:name w:val="Title Level 2 Char"/>
    <w:link w:val="TitleLevel2"/>
    <w:qFormat/>
    <w:rsid w:val="009E18BE"/>
    <w:rPr>
      <w:rFonts w:ascii="Times New Roman" w:hAnsi="Times New Roman" w:cs="Times New Roman"/>
      <w:b/>
    </w:rPr>
  </w:style>
  <w:style w:type="character" w:customStyle="1" w:styleId="apple-converted-space">
    <w:name w:val="apple-converted-space"/>
    <w:basedOn w:val="Absatz-Standardschriftart"/>
    <w:qFormat/>
    <w:rsid w:val="009E18BE"/>
  </w:style>
  <w:style w:type="character" w:customStyle="1" w:styleId="KopfzeileZchn">
    <w:name w:val="Kopfzeile Zchn"/>
    <w:basedOn w:val="Absatz-Standardschriftart"/>
    <w:link w:val="Kopfzeile"/>
    <w:uiPriority w:val="99"/>
    <w:qFormat/>
    <w:rsid w:val="009E18BE"/>
  </w:style>
  <w:style w:type="character" w:customStyle="1" w:styleId="FuzeileZchn">
    <w:name w:val="Fußzeile Zchn"/>
    <w:basedOn w:val="Absatz-Standardschriftart"/>
    <w:link w:val="Fuzeile"/>
    <w:uiPriority w:val="99"/>
    <w:qFormat/>
    <w:rsid w:val="009E18BE"/>
  </w:style>
  <w:style w:type="character" w:styleId="Kommentarzeichen">
    <w:name w:val="annotation reference"/>
    <w:unhideWhenUsed/>
    <w:qFormat/>
    <w:rsid w:val="009E18BE"/>
    <w:rPr>
      <w:sz w:val="18"/>
      <w:szCs w:val="18"/>
    </w:rPr>
  </w:style>
  <w:style w:type="character" w:customStyle="1" w:styleId="KommentartextZchn">
    <w:name w:val="Kommentartext Zchn"/>
    <w:link w:val="Kommentartext"/>
    <w:qFormat/>
    <w:rsid w:val="009E18BE"/>
    <w:rPr>
      <w:sz w:val="24"/>
      <w:szCs w:val="24"/>
    </w:rPr>
  </w:style>
  <w:style w:type="character" w:customStyle="1" w:styleId="KommentarthemaZchn">
    <w:name w:val="Kommentarthema Zchn"/>
    <w:link w:val="Kommentarthema"/>
    <w:uiPriority w:val="99"/>
    <w:semiHidden/>
    <w:qFormat/>
    <w:rsid w:val="009E18BE"/>
    <w:rPr>
      <w:b/>
      <w:bCs/>
      <w:sz w:val="24"/>
      <w:szCs w:val="24"/>
    </w:rPr>
  </w:style>
  <w:style w:type="character" w:customStyle="1" w:styleId="TitelZchn">
    <w:name w:val="Titel Zchn"/>
    <w:link w:val="Titel"/>
    <w:uiPriority w:val="10"/>
    <w:qFormat/>
    <w:rsid w:val="009E18BE"/>
    <w:rPr>
      <w:rFonts w:ascii="Calibri Light" w:eastAsia="Times New Roman" w:hAnsi="Calibri Light" w:cs="Times New Roman"/>
      <w:color w:val="262626"/>
      <w:spacing w:val="-15"/>
      <w:sz w:val="96"/>
      <w:szCs w:val="96"/>
    </w:rPr>
  </w:style>
  <w:style w:type="character" w:customStyle="1" w:styleId="UntertitelZchn">
    <w:name w:val="Untertitel Zchn"/>
    <w:link w:val="Untertitel"/>
    <w:uiPriority w:val="11"/>
    <w:qFormat/>
    <w:rsid w:val="009E18BE"/>
    <w:rPr>
      <w:rFonts w:ascii="Calibri Light" w:eastAsia="Times New Roman" w:hAnsi="Calibri Light" w:cs="Times New Roman"/>
      <w:sz w:val="30"/>
      <w:szCs w:val="30"/>
    </w:rPr>
  </w:style>
  <w:style w:type="character" w:styleId="Fett">
    <w:name w:val="Strong"/>
    <w:uiPriority w:val="22"/>
    <w:qFormat/>
    <w:rsid w:val="009E18BE"/>
    <w:rPr>
      <w:b/>
      <w:bCs/>
    </w:rPr>
  </w:style>
  <w:style w:type="character" w:styleId="Hervorhebung">
    <w:name w:val="Emphasis"/>
    <w:uiPriority w:val="20"/>
    <w:qFormat/>
    <w:rsid w:val="009E18BE"/>
    <w:rPr>
      <w:i/>
      <w:iCs/>
      <w:color w:val="70AD47"/>
    </w:rPr>
  </w:style>
  <w:style w:type="character" w:customStyle="1" w:styleId="MediumGrid2-Accent2Char">
    <w:name w:val="Medium Grid 2 - Accent 2 Char"/>
    <w:uiPriority w:val="29"/>
    <w:qFormat/>
    <w:rsid w:val="009E18BE"/>
    <w:rPr>
      <w:i/>
      <w:iCs/>
      <w:color w:val="262626"/>
    </w:rPr>
  </w:style>
  <w:style w:type="character" w:customStyle="1" w:styleId="MediumGrid3-Accent2Char">
    <w:name w:val="Medium Grid 3 - Accent 2 Char"/>
    <w:uiPriority w:val="30"/>
    <w:qFormat/>
    <w:rsid w:val="009E18BE"/>
    <w:rPr>
      <w:rFonts w:ascii="Calibri Light" w:eastAsia="Times New Roman" w:hAnsi="Calibri Light" w:cs="Times New Roman"/>
      <w:i/>
      <w:iCs/>
      <w:color w:val="70AD47"/>
      <w:sz w:val="32"/>
      <w:szCs w:val="32"/>
    </w:rPr>
  </w:style>
  <w:style w:type="character" w:customStyle="1" w:styleId="GridTable6Colorful1">
    <w:name w:val="Grid Table 6 Colorful1"/>
    <w:uiPriority w:val="19"/>
    <w:qFormat/>
    <w:rsid w:val="009E18BE"/>
    <w:rPr>
      <w:i/>
      <w:iCs/>
    </w:rPr>
  </w:style>
  <w:style w:type="character" w:customStyle="1" w:styleId="GridTable7Colorful1">
    <w:name w:val="Grid Table 7 Colorful1"/>
    <w:uiPriority w:val="21"/>
    <w:qFormat/>
    <w:rsid w:val="009E18BE"/>
    <w:rPr>
      <w:b/>
      <w:bCs/>
      <w:i/>
      <w:iCs/>
    </w:rPr>
  </w:style>
  <w:style w:type="character" w:customStyle="1" w:styleId="GridTable1Light-Accent11">
    <w:name w:val="Grid Table 1 Light - Accent 11"/>
    <w:uiPriority w:val="31"/>
    <w:qFormat/>
    <w:rsid w:val="009E18BE"/>
    <w:rPr>
      <w:smallCaps/>
      <w:color w:val="595959"/>
    </w:rPr>
  </w:style>
  <w:style w:type="character" w:customStyle="1" w:styleId="GridTable2-Accent11">
    <w:name w:val="Grid Table 2 - Accent 11"/>
    <w:uiPriority w:val="32"/>
    <w:qFormat/>
    <w:rsid w:val="009E18BE"/>
    <w:rPr>
      <w:b/>
      <w:bCs/>
      <w:smallCaps/>
      <w:color w:val="70AD47"/>
    </w:rPr>
  </w:style>
  <w:style w:type="character" w:customStyle="1" w:styleId="GridTable3-Accent11">
    <w:name w:val="Grid Table 3 - Accent 11"/>
    <w:uiPriority w:val="33"/>
    <w:qFormat/>
    <w:rsid w:val="009E18BE"/>
    <w:rPr>
      <w:b/>
      <w:bCs/>
      <w:smallCaps/>
      <w:spacing w:val="7"/>
      <w:sz w:val="21"/>
      <w:szCs w:val="21"/>
    </w:rPr>
  </w:style>
  <w:style w:type="character" w:customStyle="1" w:styleId="EndNoteBibliographyChar">
    <w:name w:val="EndNote Bibliography Char"/>
    <w:link w:val="EndNoteBibliography"/>
    <w:qFormat/>
    <w:rsid w:val="009E18BE"/>
    <w:rPr>
      <w:rFonts w:ascii="Times New Roman" w:hAnsi="Times New Roman"/>
    </w:rPr>
  </w:style>
  <w:style w:type="character" w:customStyle="1" w:styleId="StyleFACorrespondingAuthorFootnote7ptChar">
    <w:name w:val="Style FA_Corresponding_Author_Footnote + 7 pt Char"/>
    <w:link w:val="StyleFACorrespondingAuthorFootnote7pt"/>
    <w:qFormat/>
    <w:rsid w:val="009E18BE"/>
    <w:rPr>
      <w:rFonts w:ascii="Arno Pro" w:hAnsi="Arno Pro"/>
      <w:sz w:val="18"/>
    </w:rPr>
  </w:style>
  <w:style w:type="character" w:customStyle="1" w:styleId="TFReferencesSectionChar">
    <w:name w:val="TF_References_Section Char"/>
    <w:link w:val="TFReferencesSection"/>
    <w:uiPriority w:val="99"/>
    <w:qFormat/>
    <w:rsid w:val="009E18BE"/>
    <w:rPr>
      <w:rFonts w:ascii="Times" w:eastAsia="SimSun" w:hAnsi="Times"/>
      <w:sz w:val="24"/>
      <w:lang w:val="en-GB"/>
    </w:rPr>
  </w:style>
  <w:style w:type="character" w:customStyle="1" w:styleId="EndNoteBibliographyTitleChar">
    <w:name w:val="EndNote Bibliography Title Char"/>
    <w:basedOn w:val="Absatz-Standardschriftart"/>
    <w:link w:val="EndNoteBibliographyTitle"/>
    <w:qFormat/>
    <w:rsid w:val="009E18BE"/>
    <w:rPr>
      <w:rFonts w:ascii="Times New Roman" w:hAnsi="Times New Roman"/>
      <w:szCs w:val="21"/>
      <w:lang w:val="en-US"/>
    </w:rPr>
  </w:style>
  <w:style w:type="character" w:styleId="BesuchterLink">
    <w:name w:val="FollowedHyperlink"/>
    <w:basedOn w:val="Absatz-Standardschriftart"/>
    <w:uiPriority w:val="99"/>
    <w:semiHidden/>
    <w:unhideWhenUsed/>
    <w:rsid w:val="009E18BE"/>
    <w:rPr>
      <w:color w:val="954F72" w:themeColor="followedHyperlink"/>
      <w:u w:val="single"/>
    </w:rPr>
  </w:style>
  <w:style w:type="paragraph" w:customStyle="1" w:styleId="Heading">
    <w:name w:val="Heading"/>
    <w:basedOn w:val="Standard"/>
    <w:next w:val="Textkrper"/>
    <w:qFormat/>
    <w:rsid w:val="009E18BE"/>
    <w:pPr>
      <w:keepNext/>
      <w:suppressAutoHyphens/>
      <w:spacing w:before="240" w:after="120" w:line="288" w:lineRule="auto"/>
    </w:pPr>
    <w:rPr>
      <w:rFonts w:ascii="Liberation Sans" w:eastAsia="Noto Sans SC Regular" w:hAnsi="Liberation Sans" w:cs="Noto Sans Devanagari"/>
      <w:kern w:val="0"/>
      <w:sz w:val="28"/>
      <w:szCs w:val="28"/>
      <w:lang w:val="en-GB"/>
      <w14:ligatures w14:val="none"/>
    </w:rPr>
  </w:style>
  <w:style w:type="paragraph" w:styleId="Textkrper">
    <w:name w:val="Body Text"/>
    <w:basedOn w:val="Standard"/>
    <w:link w:val="TextkrperZchn"/>
    <w:rsid w:val="009E18BE"/>
    <w:pPr>
      <w:suppressAutoHyphens/>
      <w:spacing w:after="140" w:line="276" w:lineRule="auto"/>
    </w:pPr>
    <w:rPr>
      <w:rFonts w:ascii="Calibri" w:eastAsia="Times New Roman" w:hAnsi="Calibri" w:cs="Times New Roman"/>
      <w:kern w:val="0"/>
      <w:sz w:val="21"/>
      <w:szCs w:val="21"/>
      <w:lang w:val="en-GB"/>
      <w14:ligatures w14:val="none"/>
    </w:rPr>
  </w:style>
  <w:style w:type="character" w:customStyle="1" w:styleId="TextkrperZchn">
    <w:name w:val="Textkörper Zchn"/>
    <w:basedOn w:val="Absatz-Standardschriftart"/>
    <w:link w:val="Textkrper"/>
    <w:rsid w:val="009E18BE"/>
    <w:rPr>
      <w:rFonts w:ascii="Calibri" w:eastAsia="Times New Roman" w:hAnsi="Calibri" w:cs="Times New Roman"/>
      <w:kern w:val="0"/>
      <w:sz w:val="21"/>
      <w:szCs w:val="21"/>
      <w:lang w:val="en-GB"/>
      <w14:ligatures w14:val="none"/>
    </w:rPr>
  </w:style>
  <w:style w:type="paragraph" w:styleId="Liste">
    <w:name w:val="List"/>
    <w:basedOn w:val="Textkrper"/>
    <w:rsid w:val="009E18BE"/>
    <w:rPr>
      <w:rFonts w:cs="Noto Sans Devanagari"/>
    </w:rPr>
  </w:style>
  <w:style w:type="paragraph" w:styleId="Beschriftung">
    <w:name w:val="caption"/>
    <w:basedOn w:val="Standard"/>
    <w:next w:val="Standard"/>
    <w:uiPriority w:val="35"/>
    <w:qFormat/>
    <w:rsid w:val="009E18BE"/>
    <w:pPr>
      <w:suppressAutoHyphens/>
      <w:spacing w:after="200" w:line="240" w:lineRule="auto"/>
    </w:pPr>
    <w:rPr>
      <w:rFonts w:ascii="Calibri" w:eastAsia="Times New Roman" w:hAnsi="Calibri" w:cs="Times New Roman"/>
      <w:b/>
      <w:bCs/>
      <w:smallCaps/>
      <w:color w:val="595959"/>
      <w:kern w:val="0"/>
      <w:sz w:val="21"/>
      <w:szCs w:val="21"/>
      <w:lang w:val="en-GB"/>
      <w14:ligatures w14:val="none"/>
    </w:rPr>
  </w:style>
  <w:style w:type="paragraph" w:customStyle="1" w:styleId="Index">
    <w:name w:val="Index"/>
    <w:basedOn w:val="Standard"/>
    <w:qFormat/>
    <w:rsid w:val="009E18BE"/>
    <w:pPr>
      <w:suppressLineNumbers/>
      <w:suppressAutoHyphens/>
      <w:spacing w:after="200" w:line="288" w:lineRule="auto"/>
    </w:pPr>
    <w:rPr>
      <w:rFonts w:ascii="Calibri" w:eastAsia="Times New Roman" w:hAnsi="Calibri" w:cs="Noto Sans Devanagari"/>
      <w:kern w:val="0"/>
      <w:sz w:val="21"/>
      <w:szCs w:val="21"/>
      <w:lang w:val="en-GB"/>
      <w14:ligatures w14:val="none"/>
    </w:rPr>
  </w:style>
  <w:style w:type="paragraph" w:customStyle="1" w:styleId="EditorsandAffliations">
    <w:name w:val="Editors and Affliations"/>
    <w:basedOn w:val="Standard"/>
    <w:qFormat/>
    <w:rsid w:val="009E18BE"/>
    <w:pPr>
      <w:suppressAutoHyphens/>
      <w:spacing w:after="0" w:line="240" w:lineRule="auto"/>
      <w:jc w:val="center"/>
    </w:pPr>
    <w:rPr>
      <w:rFonts w:ascii="Times New Roman" w:eastAsia="MS Mincho" w:hAnsi="Times New Roman" w:cs="Times New Roman"/>
      <w:kern w:val="0"/>
      <w:sz w:val="24"/>
      <w:szCs w:val="24"/>
      <w:lang w:val="en-GB" w:eastAsia="ja-JP"/>
      <w14:ligatures w14:val="none"/>
    </w:rPr>
  </w:style>
  <w:style w:type="paragraph" w:customStyle="1" w:styleId="Abstract">
    <w:name w:val="Abstract"/>
    <w:basedOn w:val="EditorsandAffliations"/>
    <w:qFormat/>
    <w:rsid w:val="009E18BE"/>
    <w:pPr>
      <w:ind w:left="1080" w:right="1080"/>
      <w:jc w:val="both"/>
    </w:pPr>
    <w:rPr>
      <w:szCs w:val="22"/>
    </w:rPr>
  </w:style>
  <w:style w:type="paragraph" w:customStyle="1" w:styleId="TitleofPaper">
    <w:name w:val="Title of Paper"/>
    <w:qFormat/>
    <w:rsid w:val="009E18BE"/>
    <w:pPr>
      <w:suppressAutoHyphens/>
      <w:spacing w:after="200" w:line="288" w:lineRule="auto"/>
      <w:jc w:val="center"/>
    </w:pPr>
    <w:rPr>
      <w:rFonts w:ascii="Times New Roman" w:eastAsia="MS Mincho" w:hAnsi="Times New Roman" w:cs="Arial"/>
      <w:b/>
      <w:bCs/>
      <w:sz w:val="24"/>
      <w:szCs w:val="24"/>
      <w:lang w:val="en-US" w:eastAsia="ja-JP"/>
      <w14:ligatures w14:val="none"/>
    </w:rPr>
  </w:style>
  <w:style w:type="paragraph" w:customStyle="1" w:styleId="Subhead-FirstLevel">
    <w:name w:val="Subhead - First Level"/>
    <w:basedOn w:val="Standard"/>
    <w:qFormat/>
    <w:rsid w:val="009E18BE"/>
    <w:pPr>
      <w:suppressAutoHyphens/>
      <w:spacing w:after="0" w:line="240" w:lineRule="auto"/>
      <w:jc w:val="center"/>
    </w:pPr>
    <w:rPr>
      <w:rFonts w:ascii="Times New Roman" w:eastAsia="MS Mincho" w:hAnsi="Times New Roman" w:cs="Times New Roman"/>
      <w:b/>
      <w:kern w:val="0"/>
      <w:sz w:val="24"/>
      <w:szCs w:val="24"/>
      <w:lang w:val="en-GB" w:eastAsia="ja-JP"/>
      <w14:ligatures w14:val="none"/>
    </w:rPr>
  </w:style>
  <w:style w:type="paragraph" w:customStyle="1" w:styleId="BodyofPaper">
    <w:name w:val="Body of Paper"/>
    <w:basedOn w:val="Standard"/>
    <w:link w:val="BodyofPaperChar"/>
    <w:qFormat/>
    <w:rsid w:val="009E18BE"/>
    <w:pPr>
      <w:suppressAutoHyphens/>
      <w:spacing w:after="0" w:line="240" w:lineRule="auto"/>
      <w:ind w:firstLine="360"/>
      <w:jc w:val="both"/>
    </w:pPr>
    <w:rPr>
      <w:rFonts w:ascii="Times New Roman" w:eastAsia="MS Mincho" w:hAnsi="Times New Roman" w:cs="Times New Roman"/>
      <w:sz w:val="24"/>
      <w:szCs w:val="24"/>
      <w:lang w:eastAsia="ja-JP"/>
    </w:rPr>
  </w:style>
  <w:style w:type="paragraph" w:customStyle="1" w:styleId="Subhead-SecondLevel">
    <w:name w:val="Subhead - Second Level"/>
    <w:basedOn w:val="BodyofPaper"/>
    <w:qFormat/>
    <w:rsid w:val="009E18BE"/>
    <w:pPr>
      <w:ind w:firstLine="0"/>
    </w:pPr>
    <w:rPr>
      <w:u w:val="single"/>
    </w:rPr>
  </w:style>
  <w:style w:type="paragraph" w:customStyle="1" w:styleId="Subhead-ThirdLevel">
    <w:name w:val="Subhead - Third Level"/>
    <w:basedOn w:val="BodyofPaper"/>
    <w:qFormat/>
    <w:rsid w:val="009E18BE"/>
    <w:rPr>
      <w:u w:val="single"/>
    </w:rPr>
  </w:style>
  <w:style w:type="paragraph" w:styleId="Endnotentext">
    <w:name w:val="endnote text"/>
    <w:basedOn w:val="Standard"/>
    <w:link w:val="EndnotentextZchn"/>
    <w:uiPriority w:val="99"/>
    <w:semiHidden/>
    <w:unhideWhenUsed/>
    <w:rsid w:val="009E18BE"/>
    <w:pPr>
      <w:suppressAutoHyphens/>
      <w:spacing w:after="0" w:line="240" w:lineRule="auto"/>
    </w:pPr>
    <w:rPr>
      <w:sz w:val="20"/>
      <w:szCs w:val="20"/>
    </w:rPr>
  </w:style>
  <w:style w:type="character" w:customStyle="1" w:styleId="EndnotentextZchn1">
    <w:name w:val="Endnotentext Zchn1"/>
    <w:basedOn w:val="Absatz-Standardschriftart"/>
    <w:uiPriority w:val="99"/>
    <w:semiHidden/>
    <w:rsid w:val="009E18BE"/>
    <w:rPr>
      <w:sz w:val="20"/>
      <w:szCs w:val="20"/>
    </w:rPr>
  </w:style>
  <w:style w:type="paragraph" w:customStyle="1" w:styleId="GridTable21">
    <w:name w:val="Grid Table 21"/>
    <w:basedOn w:val="Standard"/>
    <w:next w:val="Standard"/>
    <w:uiPriority w:val="37"/>
    <w:unhideWhenUsed/>
    <w:qFormat/>
    <w:rsid w:val="009E18BE"/>
    <w:pPr>
      <w:suppressAutoHyphens/>
      <w:spacing w:after="200" w:line="288" w:lineRule="auto"/>
    </w:pPr>
    <w:rPr>
      <w:rFonts w:ascii="Calibri" w:eastAsia="Times New Roman" w:hAnsi="Calibri" w:cs="Times New Roman"/>
      <w:kern w:val="0"/>
      <w:sz w:val="21"/>
      <w:szCs w:val="21"/>
      <w:lang w:val="en-GB"/>
      <w14:ligatures w14:val="none"/>
    </w:rPr>
  </w:style>
  <w:style w:type="paragraph" w:styleId="Funotentext">
    <w:name w:val="footnote text"/>
    <w:basedOn w:val="Standard"/>
    <w:link w:val="FunotentextZchn"/>
    <w:uiPriority w:val="99"/>
    <w:semiHidden/>
    <w:unhideWhenUsed/>
    <w:rsid w:val="009E18BE"/>
    <w:pPr>
      <w:suppressAutoHyphens/>
      <w:spacing w:after="0" w:line="240" w:lineRule="auto"/>
    </w:pPr>
    <w:rPr>
      <w:sz w:val="20"/>
      <w:szCs w:val="20"/>
    </w:rPr>
  </w:style>
  <w:style w:type="character" w:customStyle="1" w:styleId="FunotentextZchn1">
    <w:name w:val="Fußnotentext Zchn1"/>
    <w:basedOn w:val="Absatz-Standardschriftart"/>
    <w:uiPriority w:val="99"/>
    <w:semiHidden/>
    <w:rsid w:val="009E18BE"/>
    <w:rPr>
      <w:sz w:val="20"/>
      <w:szCs w:val="20"/>
    </w:rPr>
  </w:style>
  <w:style w:type="paragraph" w:styleId="Sprechblasentext">
    <w:name w:val="Balloon Text"/>
    <w:basedOn w:val="Standard"/>
    <w:link w:val="SprechblasentextZchn"/>
    <w:uiPriority w:val="99"/>
    <w:semiHidden/>
    <w:unhideWhenUsed/>
    <w:qFormat/>
    <w:rsid w:val="009E18BE"/>
    <w:pPr>
      <w:suppressAutoHyphens/>
      <w:spacing w:after="0" w:line="240" w:lineRule="auto"/>
    </w:pPr>
    <w:rPr>
      <w:rFonts w:ascii="Segoe UI" w:hAnsi="Segoe UI" w:cs="Segoe UI"/>
      <w:sz w:val="18"/>
      <w:szCs w:val="18"/>
    </w:rPr>
  </w:style>
  <w:style w:type="character" w:customStyle="1" w:styleId="SprechblasentextZchn1">
    <w:name w:val="Sprechblasentext Zchn1"/>
    <w:basedOn w:val="Absatz-Standardschriftart"/>
    <w:uiPriority w:val="99"/>
    <w:semiHidden/>
    <w:rsid w:val="009E18BE"/>
    <w:rPr>
      <w:rFonts w:ascii="Segoe UI" w:hAnsi="Segoe UI" w:cs="Segoe UI"/>
      <w:sz w:val="18"/>
      <w:szCs w:val="18"/>
    </w:rPr>
  </w:style>
  <w:style w:type="paragraph" w:styleId="StandardWeb">
    <w:name w:val="Normal (Web)"/>
    <w:basedOn w:val="Standard"/>
    <w:uiPriority w:val="99"/>
    <w:unhideWhenUsed/>
    <w:qFormat/>
    <w:rsid w:val="009E18BE"/>
    <w:pPr>
      <w:suppressAutoHyphens/>
      <w:spacing w:beforeAutospacing="1" w:after="200" w:afterAutospacing="1" w:line="240" w:lineRule="auto"/>
    </w:pPr>
    <w:rPr>
      <w:rFonts w:ascii="Times New Roman" w:eastAsia="MS Mincho" w:hAnsi="Times New Roman" w:cs="Times New Roman"/>
      <w:kern w:val="0"/>
      <w:sz w:val="24"/>
      <w:szCs w:val="24"/>
      <w:lang w:val="en-GB"/>
      <w14:ligatures w14:val="none"/>
    </w:rPr>
  </w:style>
  <w:style w:type="paragraph" w:customStyle="1" w:styleId="MediumGrid1-Accent21">
    <w:name w:val="Medium Grid 1 - Accent 21"/>
    <w:basedOn w:val="Standard"/>
    <w:uiPriority w:val="34"/>
    <w:qFormat/>
    <w:rsid w:val="009E18BE"/>
    <w:pPr>
      <w:suppressAutoHyphens/>
      <w:spacing w:after="200" w:line="276" w:lineRule="auto"/>
      <w:ind w:left="720"/>
      <w:contextualSpacing/>
    </w:pPr>
    <w:rPr>
      <w:rFonts w:ascii="Calibri" w:eastAsia="Times New Roman" w:hAnsi="Calibri" w:cs="Times New Roman"/>
      <w:kern w:val="0"/>
      <w:sz w:val="21"/>
      <w:szCs w:val="21"/>
      <w:lang w:val="en-GB"/>
      <w14:ligatures w14:val="none"/>
    </w:rPr>
  </w:style>
  <w:style w:type="paragraph" w:customStyle="1" w:styleId="TextDouble-spaced">
    <w:name w:val="Text (Double-spaced)"/>
    <w:basedOn w:val="BodyofPaper"/>
    <w:qFormat/>
    <w:rsid w:val="009E18BE"/>
    <w:pPr>
      <w:spacing w:line="480" w:lineRule="auto"/>
      <w:ind w:firstLine="567"/>
    </w:pPr>
    <w:rPr>
      <w:sz w:val="22"/>
      <w:szCs w:val="22"/>
    </w:rPr>
  </w:style>
  <w:style w:type="paragraph" w:customStyle="1" w:styleId="TitleLevel1Nonumbering">
    <w:name w:val="Title Level 1 (No numbering)"/>
    <w:basedOn w:val="berschrift1"/>
    <w:link w:val="TitleLevel1NonumberingChar"/>
    <w:qFormat/>
    <w:rsid w:val="009E18BE"/>
    <w:pPr>
      <w:spacing w:line="480" w:lineRule="auto"/>
    </w:pPr>
    <w:rPr>
      <w:rFonts w:ascii="Arial" w:eastAsia="MS Gothic" w:hAnsi="Arial"/>
      <w:b/>
      <w:color w:val="365F91"/>
      <w:kern w:val="2"/>
      <w:sz w:val="32"/>
      <w:szCs w:val="32"/>
      <w:lang w:val="de-DE"/>
      <w14:ligatures w14:val="standardContextual"/>
    </w:rPr>
  </w:style>
  <w:style w:type="paragraph" w:customStyle="1" w:styleId="TitleLevel1">
    <w:name w:val="Title Level 1"/>
    <w:basedOn w:val="BodyofPaper"/>
    <w:link w:val="TitleLevel1Char"/>
    <w:qFormat/>
    <w:rsid w:val="009E18BE"/>
    <w:pPr>
      <w:spacing w:line="480" w:lineRule="auto"/>
    </w:pPr>
    <w:rPr>
      <w:b/>
    </w:rPr>
  </w:style>
  <w:style w:type="paragraph" w:customStyle="1" w:styleId="TitleLevel2">
    <w:name w:val="Title Level 2"/>
    <w:basedOn w:val="MediumGrid1-Accent21"/>
    <w:link w:val="TitleLevel2Char"/>
    <w:qFormat/>
    <w:rsid w:val="009E18BE"/>
    <w:pPr>
      <w:spacing w:after="0" w:line="480" w:lineRule="auto"/>
      <w:jc w:val="both"/>
    </w:pPr>
    <w:rPr>
      <w:rFonts w:ascii="Times New Roman" w:eastAsiaTheme="minorHAnsi" w:hAnsi="Times New Roman"/>
      <w:b/>
      <w:kern w:val="2"/>
      <w:sz w:val="22"/>
      <w:szCs w:val="22"/>
      <w:lang w:val="de-DE"/>
      <w14:ligatures w14:val="standardContextual"/>
    </w:rPr>
  </w:style>
  <w:style w:type="paragraph" w:customStyle="1" w:styleId="Captioncustom">
    <w:name w:val="Caption (custom)"/>
    <w:basedOn w:val="TextDouble-spaced"/>
    <w:next w:val="TextDouble-spaced"/>
    <w:qFormat/>
    <w:rsid w:val="009E18BE"/>
    <w:pPr>
      <w:ind w:firstLine="0"/>
    </w:pPr>
  </w:style>
  <w:style w:type="paragraph" w:customStyle="1" w:styleId="TextESIshorterspacing">
    <w:name w:val="Text (ESI shorter spacing)"/>
    <w:basedOn w:val="TextDouble-spaced"/>
    <w:qFormat/>
    <w:rsid w:val="009E18BE"/>
    <w:pPr>
      <w:spacing w:after="120" w:line="360" w:lineRule="auto"/>
    </w:pPr>
    <w:rPr>
      <w:rFonts w:ascii="Arial" w:hAnsi="Arial"/>
    </w:rPr>
  </w:style>
  <w:style w:type="paragraph" w:customStyle="1" w:styleId="HeaderandFooter">
    <w:name w:val="Header and Footer"/>
    <w:basedOn w:val="Standard"/>
    <w:qFormat/>
    <w:rsid w:val="009E18BE"/>
    <w:pPr>
      <w:suppressAutoHyphens/>
      <w:spacing w:after="200" w:line="288" w:lineRule="auto"/>
    </w:pPr>
    <w:rPr>
      <w:rFonts w:ascii="Calibri" w:eastAsia="Times New Roman" w:hAnsi="Calibri" w:cs="Times New Roman"/>
      <w:kern w:val="0"/>
      <w:sz w:val="21"/>
      <w:szCs w:val="21"/>
      <w:lang w:val="en-GB"/>
      <w14:ligatures w14:val="none"/>
    </w:rPr>
  </w:style>
  <w:style w:type="paragraph" w:styleId="Kopfzeile">
    <w:name w:val="header"/>
    <w:basedOn w:val="Standard"/>
    <w:link w:val="KopfzeileZchn"/>
    <w:uiPriority w:val="99"/>
    <w:unhideWhenUsed/>
    <w:rsid w:val="009E18BE"/>
    <w:pPr>
      <w:tabs>
        <w:tab w:val="center" w:pos="4680"/>
        <w:tab w:val="right" w:pos="9360"/>
      </w:tabs>
      <w:suppressAutoHyphens/>
      <w:spacing w:after="0" w:line="240" w:lineRule="auto"/>
    </w:pPr>
  </w:style>
  <w:style w:type="character" w:customStyle="1" w:styleId="KopfzeileZchn1">
    <w:name w:val="Kopfzeile Zchn1"/>
    <w:basedOn w:val="Absatz-Standardschriftart"/>
    <w:uiPriority w:val="99"/>
    <w:semiHidden/>
    <w:rsid w:val="009E18BE"/>
  </w:style>
  <w:style w:type="paragraph" w:styleId="Fuzeile">
    <w:name w:val="footer"/>
    <w:basedOn w:val="Standard"/>
    <w:link w:val="FuzeileZchn"/>
    <w:uiPriority w:val="99"/>
    <w:unhideWhenUsed/>
    <w:rsid w:val="009E18BE"/>
    <w:pPr>
      <w:tabs>
        <w:tab w:val="center" w:pos="4680"/>
        <w:tab w:val="right" w:pos="9360"/>
      </w:tabs>
      <w:suppressAutoHyphens/>
      <w:spacing w:after="0" w:line="240" w:lineRule="auto"/>
    </w:pPr>
  </w:style>
  <w:style w:type="character" w:customStyle="1" w:styleId="FuzeileZchn1">
    <w:name w:val="Fußzeile Zchn1"/>
    <w:basedOn w:val="Absatz-Standardschriftart"/>
    <w:uiPriority w:val="99"/>
    <w:semiHidden/>
    <w:rsid w:val="009E18BE"/>
  </w:style>
  <w:style w:type="paragraph" w:styleId="Kommentartext">
    <w:name w:val="annotation text"/>
    <w:basedOn w:val="Standard"/>
    <w:link w:val="KommentartextZchn"/>
    <w:unhideWhenUsed/>
    <w:qFormat/>
    <w:rsid w:val="009E18BE"/>
    <w:pPr>
      <w:suppressAutoHyphens/>
      <w:spacing w:after="200" w:line="288" w:lineRule="auto"/>
    </w:pPr>
    <w:rPr>
      <w:sz w:val="24"/>
      <w:szCs w:val="24"/>
    </w:rPr>
  </w:style>
  <w:style w:type="character" w:customStyle="1" w:styleId="KommentartextZchn1">
    <w:name w:val="Kommentartext Zchn1"/>
    <w:basedOn w:val="Absatz-Standardschriftart"/>
    <w:uiPriority w:val="99"/>
    <w:semiHidden/>
    <w:rsid w:val="009E18BE"/>
    <w:rPr>
      <w:sz w:val="20"/>
      <w:szCs w:val="20"/>
    </w:rPr>
  </w:style>
  <w:style w:type="paragraph" w:styleId="Kommentarthema">
    <w:name w:val="annotation subject"/>
    <w:basedOn w:val="Kommentartext"/>
    <w:next w:val="Kommentartext"/>
    <w:link w:val="KommentarthemaZchn"/>
    <w:uiPriority w:val="99"/>
    <w:semiHidden/>
    <w:unhideWhenUsed/>
    <w:qFormat/>
    <w:rsid w:val="009E18BE"/>
    <w:rPr>
      <w:b/>
      <w:bCs/>
    </w:rPr>
  </w:style>
  <w:style w:type="character" w:customStyle="1" w:styleId="KommentarthemaZchn1">
    <w:name w:val="Kommentarthema Zchn1"/>
    <w:basedOn w:val="KommentartextZchn1"/>
    <w:uiPriority w:val="99"/>
    <w:semiHidden/>
    <w:rsid w:val="009E18BE"/>
    <w:rPr>
      <w:b/>
      <w:bCs/>
      <w:sz w:val="20"/>
      <w:szCs w:val="20"/>
    </w:rPr>
  </w:style>
  <w:style w:type="paragraph" w:styleId="Titel">
    <w:name w:val="Title"/>
    <w:basedOn w:val="Standard"/>
    <w:next w:val="Standard"/>
    <w:link w:val="TitelZchn"/>
    <w:uiPriority w:val="10"/>
    <w:qFormat/>
    <w:rsid w:val="009E18BE"/>
    <w:pPr>
      <w:suppressAutoHyphens/>
      <w:spacing w:after="0" w:line="240" w:lineRule="auto"/>
      <w:contextualSpacing/>
    </w:pPr>
    <w:rPr>
      <w:rFonts w:ascii="Calibri Light" w:eastAsia="Times New Roman" w:hAnsi="Calibri Light" w:cs="Times New Roman"/>
      <w:color w:val="262626"/>
      <w:spacing w:val="-15"/>
      <w:sz w:val="96"/>
      <w:szCs w:val="96"/>
    </w:rPr>
  </w:style>
  <w:style w:type="character" w:customStyle="1" w:styleId="TitelZchn1">
    <w:name w:val="Titel Zchn1"/>
    <w:basedOn w:val="Absatz-Standardschriftart"/>
    <w:uiPriority w:val="10"/>
    <w:rsid w:val="009E18B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E18BE"/>
    <w:pPr>
      <w:suppressAutoHyphens/>
      <w:spacing w:after="200" w:line="240" w:lineRule="auto"/>
    </w:pPr>
    <w:rPr>
      <w:rFonts w:ascii="Calibri Light" w:eastAsia="Times New Roman" w:hAnsi="Calibri Light" w:cs="Times New Roman"/>
      <w:sz w:val="30"/>
      <w:szCs w:val="30"/>
    </w:rPr>
  </w:style>
  <w:style w:type="character" w:customStyle="1" w:styleId="UntertitelZchn1">
    <w:name w:val="Untertitel Zchn1"/>
    <w:basedOn w:val="Absatz-Standardschriftart"/>
    <w:uiPriority w:val="11"/>
    <w:rsid w:val="009E18BE"/>
    <w:rPr>
      <w:rFonts w:eastAsiaTheme="minorEastAsia"/>
      <w:color w:val="5A5A5A" w:themeColor="text1" w:themeTint="A5"/>
      <w:spacing w:val="15"/>
    </w:rPr>
  </w:style>
  <w:style w:type="paragraph" w:customStyle="1" w:styleId="MediumShading1-Accent11">
    <w:name w:val="Medium Shading 1 - Accent 11"/>
    <w:uiPriority w:val="1"/>
    <w:qFormat/>
    <w:rsid w:val="009E18BE"/>
    <w:pPr>
      <w:suppressAutoHyphens/>
      <w:spacing w:after="0" w:line="240" w:lineRule="auto"/>
    </w:pPr>
    <w:rPr>
      <w:rFonts w:ascii="Calibri" w:eastAsia="Times New Roman" w:hAnsi="Calibri" w:cs="Times New Roman"/>
      <w:kern w:val="0"/>
      <w:sz w:val="21"/>
      <w:szCs w:val="21"/>
      <w:lang w:val="en-US"/>
      <w14:ligatures w14:val="none"/>
    </w:rPr>
  </w:style>
  <w:style w:type="paragraph" w:customStyle="1" w:styleId="MediumGrid2-Accent21">
    <w:name w:val="Medium Grid 2 - Accent 21"/>
    <w:basedOn w:val="Standard"/>
    <w:next w:val="Standard"/>
    <w:uiPriority w:val="29"/>
    <w:qFormat/>
    <w:rsid w:val="009E18BE"/>
    <w:pPr>
      <w:suppressAutoHyphens/>
      <w:spacing w:before="160" w:after="200" w:line="288" w:lineRule="auto"/>
      <w:ind w:left="720" w:right="720"/>
      <w:jc w:val="center"/>
    </w:pPr>
    <w:rPr>
      <w:rFonts w:ascii="Calibri" w:eastAsia="Times New Roman" w:hAnsi="Calibri" w:cs="Times New Roman"/>
      <w:i/>
      <w:iCs/>
      <w:color w:val="262626"/>
      <w:kern w:val="0"/>
      <w:sz w:val="21"/>
      <w:szCs w:val="21"/>
      <w:lang w:val="en-GB"/>
      <w14:ligatures w14:val="none"/>
    </w:rPr>
  </w:style>
  <w:style w:type="paragraph" w:customStyle="1" w:styleId="MediumGrid3-Accent21">
    <w:name w:val="Medium Grid 3 - Accent 21"/>
    <w:basedOn w:val="Standard"/>
    <w:next w:val="Standard"/>
    <w:uiPriority w:val="30"/>
    <w:qFormat/>
    <w:rsid w:val="009E18BE"/>
    <w:pPr>
      <w:suppressAutoHyphens/>
      <w:spacing w:before="160" w:line="264" w:lineRule="auto"/>
      <w:ind w:left="720" w:right="720"/>
      <w:jc w:val="center"/>
    </w:pPr>
    <w:rPr>
      <w:rFonts w:ascii="Calibri Light" w:eastAsia="Times New Roman" w:hAnsi="Calibri Light" w:cs="Times New Roman"/>
      <w:i/>
      <w:iCs/>
      <w:color w:val="70AD47"/>
      <w:kern w:val="0"/>
      <w:sz w:val="32"/>
      <w:szCs w:val="32"/>
      <w:lang w:val="en-GB"/>
      <w14:ligatures w14:val="none"/>
    </w:rPr>
  </w:style>
  <w:style w:type="paragraph" w:customStyle="1" w:styleId="GridTable5Dark-Accent11">
    <w:name w:val="Grid Table 5 Dark - Accent 11"/>
    <w:basedOn w:val="berschrift1"/>
    <w:next w:val="Standard"/>
    <w:uiPriority w:val="39"/>
    <w:semiHidden/>
    <w:unhideWhenUsed/>
    <w:qFormat/>
    <w:rsid w:val="009E18BE"/>
  </w:style>
  <w:style w:type="paragraph" w:customStyle="1" w:styleId="EndNoteBibliography">
    <w:name w:val="EndNote Bibliography"/>
    <w:basedOn w:val="Standard"/>
    <w:link w:val="EndNoteBibliographyChar"/>
    <w:qFormat/>
    <w:rsid w:val="009E18BE"/>
    <w:pPr>
      <w:suppressAutoHyphens/>
      <w:spacing w:after="200" w:line="360" w:lineRule="auto"/>
      <w:jc w:val="both"/>
    </w:pPr>
    <w:rPr>
      <w:rFonts w:ascii="Times New Roman" w:hAnsi="Times New Roman"/>
    </w:rPr>
  </w:style>
  <w:style w:type="paragraph" w:customStyle="1" w:styleId="StyleFACorrespondingAuthorFootnote7pt">
    <w:name w:val="Style FA_Corresponding_Author_Footnote + 7 pt"/>
    <w:basedOn w:val="Standard"/>
    <w:next w:val="Standard"/>
    <w:link w:val="StyleFACorrespondingAuthorFootnote7ptChar"/>
    <w:autoRedefine/>
    <w:qFormat/>
    <w:rsid w:val="009E18BE"/>
    <w:pPr>
      <w:suppressAutoHyphens/>
      <w:spacing w:after="0" w:line="240" w:lineRule="auto"/>
    </w:pPr>
    <w:rPr>
      <w:rFonts w:ascii="Arno Pro" w:hAnsi="Arno Pro"/>
      <w:sz w:val="18"/>
    </w:rPr>
  </w:style>
  <w:style w:type="paragraph" w:customStyle="1" w:styleId="TFReferencesSection">
    <w:name w:val="TF_References_Section"/>
    <w:basedOn w:val="Standard"/>
    <w:link w:val="TFReferencesSectionChar"/>
    <w:uiPriority w:val="99"/>
    <w:qFormat/>
    <w:rsid w:val="009E18BE"/>
    <w:pPr>
      <w:suppressAutoHyphens/>
      <w:spacing w:after="200" w:line="480" w:lineRule="auto"/>
      <w:ind w:firstLine="187"/>
      <w:jc w:val="both"/>
    </w:pPr>
    <w:rPr>
      <w:rFonts w:ascii="Times" w:eastAsia="SimSun" w:hAnsi="Times"/>
      <w:sz w:val="24"/>
      <w:lang w:val="en-GB"/>
    </w:rPr>
  </w:style>
  <w:style w:type="paragraph" w:customStyle="1" w:styleId="EndNoteBibliographyTitle">
    <w:name w:val="EndNote Bibliography Title"/>
    <w:basedOn w:val="Standard"/>
    <w:link w:val="EndNoteBibliographyTitleChar"/>
    <w:qFormat/>
    <w:rsid w:val="009E18BE"/>
    <w:pPr>
      <w:suppressAutoHyphens/>
      <w:spacing w:after="0" w:line="288" w:lineRule="auto"/>
      <w:jc w:val="center"/>
    </w:pPr>
    <w:rPr>
      <w:rFonts w:ascii="Times New Roman" w:hAnsi="Times New Roman"/>
      <w:szCs w:val="21"/>
      <w:lang w:val="en-US"/>
    </w:rPr>
  </w:style>
  <w:style w:type="paragraph" w:styleId="berarbeitung">
    <w:name w:val="Revision"/>
    <w:uiPriority w:val="62"/>
    <w:unhideWhenUsed/>
    <w:qFormat/>
    <w:rsid w:val="009E18BE"/>
    <w:pPr>
      <w:suppressAutoHyphens/>
      <w:spacing w:after="0" w:line="240" w:lineRule="auto"/>
    </w:pPr>
    <w:rPr>
      <w:rFonts w:ascii="Calibri" w:eastAsia="Times New Roman" w:hAnsi="Calibri" w:cs="Times New Roman"/>
      <w:kern w:val="0"/>
      <w:sz w:val="21"/>
      <w:szCs w:val="21"/>
      <w:lang w:val="en-GB"/>
      <w14:ligatures w14:val="none"/>
    </w:rPr>
  </w:style>
  <w:style w:type="table" w:styleId="EinfacheTabelle1">
    <w:name w:val="Plain Table 1"/>
    <w:basedOn w:val="NormaleTabelle"/>
    <w:uiPriority w:val="41"/>
    <w:rsid w:val="009E18BE"/>
    <w:pPr>
      <w:suppressAutoHyphens/>
      <w:spacing w:after="0" w:line="240" w:lineRule="auto"/>
    </w:pPr>
    <w:rPr>
      <w:rFonts w:ascii="Calibri" w:eastAsia="Times New Roman" w:hAnsi="Calibri" w:cs="Times New Roman"/>
      <w:kern w:val="0"/>
      <w:sz w:val="20"/>
      <w:szCs w:val="20"/>
      <w:lang w:val="en-GB"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tzhaltertext">
    <w:name w:val="Placeholder Text"/>
    <w:basedOn w:val="Absatz-Standardschriftart"/>
    <w:uiPriority w:val="99"/>
    <w:unhideWhenUsed/>
    <w:rsid w:val="009E18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2.bin"/><Relationship Id="rId63" Type="http://schemas.openxmlformats.org/officeDocument/2006/relationships/image" Target="media/image27.emf"/><Relationship Id="rId6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5.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4.wmf"/><Relationship Id="rId66" Type="http://schemas.openxmlformats.org/officeDocument/2006/relationships/image" Target="media/image3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9.bin"/><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hyperlink" Target="mailto:t.merdzhanova@fz-juelich.de" TargetMode="External"/><Relationship Id="rId35" Type="http://schemas.openxmlformats.org/officeDocument/2006/relationships/footer" Target="footer2.xml"/><Relationship Id="rId43" Type="http://schemas.openxmlformats.org/officeDocument/2006/relationships/oleObject" Target="embeddings/oleObject10.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8.emf"/><Relationship Id="rId69" Type="http://schemas.openxmlformats.org/officeDocument/2006/relationships/image" Target="media/image33.emf"/><Relationship Id="rId8" Type="http://schemas.openxmlformats.org/officeDocument/2006/relationships/hyperlink" Target="mailto:jpr@chem.ethz.ch" TargetMode="External"/><Relationship Id="rId51" Type="http://schemas.openxmlformats.org/officeDocument/2006/relationships/oleObject" Target="embeddings/oleObject14.bin"/><Relationship Id="rId72"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2.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18.bin"/><Relationship Id="rId67" Type="http://schemas.openxmlformats.org/officeDocument/2006/relationships/image" Target="media/image31.emf"/><Relationship Id="rId20" Type="http://schemas.openxmlformats.org/officeDocument/2006/relationships/image" Target="media/image8.wmf"/><Relationship Id="rId41" Type="http://schemas.openxmlformats.org/officeDocument/2006/relationships/oleObject" Target="embeddings/oleObject9.bin"/><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hyperlink" Target="http://www.ace.ethz.ch" TargetMode="Externa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http://doi.org/10.5281/zenodo.8016939" TargetMode="External"/><Relationship Id="rId36" Type="http://schemas.openxmlformats.org/officeDocument/2006/relationships/header" Target="header3.xml"/><Relationship Id="rId49" Type="http://schemas.openxmlformats.org/officeDocument/2006/relationships/oleObject" Target="embeddings/oleObject13.bin"/><Relationship Id="rId57" Type="http://schemas.openxmlformats.org/officeDocument/2006/relationships/oleObject" Target="embeddings/oleObject17.bin"/><Relationship Id="rId10" Type="http://schemas.openxmlformats.org/officeDocument/2006/relationships/image" Target="media/image2.wmf"/><Relationship Id="rId31" Type="http://schemas.openxmlformats.org/officeDocument/2006/relationships/hyperlink" Target="mailto:jpr@chem.ethz.ch" TargetMode="External"/><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image" Target="media/image29.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8.bin"/><Relationship Id="rId34" Type="http://schemas.openxmlformats.org/officeDocument/2006/relationships/footer" Target="footer1.xml"/><Relationship Id="rId50" Type="http://schemas.openxmlformats.org/officeDocument/2006/relationships/image" Target="media/image20.wmf"/><Relationship Id="rId55" Type="http://schemas.openxmlformats.org/officeDocument/2006/relationships/oleObject" Target="embeddings/oleObject16.bin"/><Relationship Id="rId7" Type="http://schemas.openxmlformats.org/officeDocument/2006/relationships/hyperlink" Target="mailto:t.merdzhanova@fz-juelich.de" TargetMode="External"/><Relationship Id="rId7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F16CB-20C5-44B0-97EA-5F0050BEB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18481</Words>
  <Characters>116432</Characters>
  <Application>Microsoft Office Word</Application>
  <DocSecurity>0</DocSecurity>
  <Lines>970</Lines>
  <Paragraphs>269</Paragraphs>
  <ScaleCrop>false</ScaleCrop>
  <HeadingPairs>
    <vt:vector size="2" baseType="variant">
      <vt:variant>
        <vt:lpstr>Titel</vt:lpstr>
      </vt:variant>
      <vt:variant>
        <vt:i4>1</vt:i4>
      </vt:variant>
    </vt:vector>
  </HeadingPairs>
  <TitlesOfParts>
    <vt:vector size="1" baseType="lpstr">
      <vt:lpstr/>
    </vt:vector>
  </TitlesOfParts>
  <Company>Forschungszentrum Jülich GmbH</Company>
  <LinksUpToDate>false</LinksUpToDate>
  <CharactersWithSpaces>134644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Merdzhanova, Tsvetelina</dc:creator>
  <cp:keywords/>
  <dc:description/>
  <cp:lastModifiedBy>Merdzhanova, Tsvetelina</cp:lastModifiedBy>
  <cp:revision>26</cp:revision>
  <dcterms:created xsi:type="dcterms:W3CDTF">2024-02-26T10:58:00Z</dcterms:created>
  <dcterms:modified xsi:type="dcterms:W3CDTF">2024-02-26T15:26:00Z</dcterms:modified>
</cp:coreProperties>
</file>